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75" w:rsidRPr="00125700" w:rsidRDefault="00C5796D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700">
        <w:rPr>
          <w:rFonts w:ascii="Times New Roman" w:hAnsi="Times New Roman" w:cs="Times New Roman"/>
        </w:rPr>
        <w:t xml:space="preserve">ИТОГОВЫЙ ОТЧЕТ </w:t>
      </w:r>
    </w:p>
    <w:p w:rsidR="00C5796D" w:rsidRPr="00125700" w:rsidRDefault="00C5796D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700">
        <w:rPr>
          <w:rFonts w:ascii="Times New Roman" w:hAnsi="Times New Roman" w:cs="Times New Roman"/>
        </w:rPr>
        <w:t xml:space="preserve">КОМИТЕТА ПО ОБРАЗОВАНИЮ </w:t>
      </w:r>
    </w:p>
    <w:p w:rsidR="00C5796D" w:rsidRPr="00125700" w:rsidRDefault="00C5796D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700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C5796D" w:rsidRPr="00125700" w:rsidRDefault="00C5796D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700">
        <w:rPr>
          <w:rFonts w:ascii="Times New Roman" w:hAnsi="Times New Roman" w:cs="Times New Roman"/>
        </w:rPr>
        <w:t>ГОРОД НОВОМОСКОВСК</w:t>
      </w:r>
    </w:p>
    <w:p w:rsidR="00C5796D" w:rsidRPr="00125700" w:rsidRDefault="00C5796D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796D" w:rsidRPr="00125700" w:rsidRDefault="00C5796D" w:rsidP="00125700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 w:rsidRPr="00125700">
        <w:rPr>
          <w:rFonts w:ascii="Times New Roman" w:hAnsi="Times New Roman" w:cs="Times New Roman"/>
          <w:lang w:val="en-US"/>
        </w:rPr>
        <w:t>I</w:t>
      </w:r>
      <w:r w:rsidRPr="00125700">
        <w:rPr>
          <w:rFonts w:ascii="Times New Roman" w:hAnsi="Times New Roman" w:cs="Times New Roman"/>
        </w:rPr>
        <w:t>.Анализ состояния и перспективы развития системы образования за 2017 год</w:t>
      </w:r>
    </w:p>
    <w:p w:rsidR="00125700" w:rsidRDefault="00125700" w:rsidP="0012570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:rsidR="00C5796D" w:rsidRPr="00F94C40" w:rsidRDefault="00C5796D" w:rsidP="00F94C40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F94C40">
        <w:rPr>
          <w:rFonts w:ascii="Times New Roman" w:hAnsi="Times New Roman" w:cs="Times New Roman"/>
          <w:sz w:val="28"/>
          <w:szCs w:val="28"/>
        </w:rPr>
        <w:t>1. Вводная часть</w:t>
      </w:r>
    </w:p>
    <w:p w:rsidR="00125700" w:rsidRDefault="00125700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Новомосковск 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 величине город Тульской области, крупный промышленный и культурный центр России.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 Новомосковск расположен в самой высокой точке Среднерусской возвышенности, на высоте 236 метров над уровнем моря, в 55-ти километрах юго-восточнее областного центра. Численность населения муниципального образования город Новомосковск – 13</w:t>
      </w:r>
      <w:r w:rsidR="00F94C40" w:rsidRP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4C40" w:rsidRP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человек, площадь 888 квадратных километров. В состав муниципального образования входят 94 населенных пункта, в том числе город Новомосковск, который занимает площадь в 90 кв. км. В городе проживает более 126,8 тыс. чел. В Новомосковске находится исток великой реки Дон. </w:t>
      </w:r>
    </w:p>
    <w:p w:rsid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официально образован в 1930-м году в связи с началом строительства крупнейшего в стране химического комбината близ поселка Бобрики. </w:t>
      </w:r>
      <w:proofErr w:type="gram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1933 года Бобрики переименованы в 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Сталиногорск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ноябре 1961 года 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Сталиногорск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переименован в Новомосковск. </w:t>
      </w:r>
      <w:proofErr w:type="gramEnd"/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располагает развитой химической, энергетической и пищевой промышленностью, стройиндустрией, железнодорожным и автомобильным транспортом. Новомосковск занимает одно из ведущих ме</w:t>
      </w:r>
      <w:proofErr w:type="gram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стр</w:t>
      </w:r>
      <w:proofErr w:type="gram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по производству минеральных удобрений и ряда других видов химической продукции. В Новомосковске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более 100 промышленных предприятий и строительных организаций. Наиболее крупные и значимые 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НАК «Азот», ООО «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Проктер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Гэбл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Новомосковск», ОАО «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Кнауф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Гипс Новомосковск», ОАО «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ГОТЭК-Центр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ОАО «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Новомосковская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ГРЭС», ОАО «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Поликонт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другие. Большое развитие получил малый и средний бизнес. Расширяется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партнерство с другими российскими регионами и странами зарубежья.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Новомосковцы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составляя 10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жителей области, дают четверть всего объема промышленного производства. Неслучайно в 2013 году Новомосковску первому в Тульской области присвоено высокое звание «Город трудовой славы».  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ведется строительство социальных объектов. Дом для ветеранов «Забота», стадион, муниципальный рынок, физкультурно-оздоровительные центры и пришкольные стадионы, ледовый дворец «Юбилейный», учреждения культуры и здравоохранения, современная библиотека на 150 тысяч томов, жилье 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далеко не полный перечень социальных объектов построенных в последние годы.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особое внимание уделяется благоустройству. Новомосковск </w:t>
      </w:r>
      <w:r w:rsid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самых благоустроенных российских городов. По итогам Всероссийского конкурса по благоустройству (за последние годы) Новомоско</w:t>
      </w:r>
      <w:proofErr w:type="gram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 тр</w:t>
      </w:r>
      <w:proofErr w:type="gram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ижды занимал призовые места среди городов 2-й категории в конкурсе «Самый благоустроенный город России».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Новомосковске более полувека работает драматический театр, музеи, художественный салон, более двух десятков клубов и домов культуры, </w:t>
      </w:r>
      <w:hyperlink r:id="rId8" w:history="1">
        <w:r w:rsidRPr="001257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детская железная дорога</w:t>
        </w:r>
      </w:hyperlink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учебных заведений ведущее место занимают </w:t>
      </w:r>
      <w:proofErr w:type="spellStart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Новомосковский</w:t>
      </w:r>
      <w:proofErr w:type="spellEnd"/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Российского химико-технологического университета, семь профтехучилищ, три профессиональных колледжа, школа искусств, художественная и музыкальная школы, медицинское и музыкальное училища. Широко развиты средства массовой информации: 5 газет, 1 телекомпания.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города десять лет назад атомный подводный крейсер стратегического назначения «К-407» Северного Флота переименован в «Новомосковск», установлены шефские связи с экипажем субмарины. Именем Новомосковска в честь 75-летия города назван горный пик в Таджикистане (высота 4480 м.) и звезда в созвездии Весов.</w:t>
      </w:r>
    </w:p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1999 года Новомосковск имеет собственную символику: герб, флаг, гимн.</w:t>
      </w:r>
    </w:p>
    <w:p w:rsidR="009E20E1" w:rsidRDefault="009E20E1" w:rsidP="009E20E1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CB6" w:rsidRPr="00125700" w:rsidRDefault="002D7CB6" w:rsidP="009E20E1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>Характеристика возрастной структуры</w:t>
      </w:r>
    </w:p>
    <w:p w:rsidR="002D7CB6" w:rsidRPr="00125700" w:rsidRDefault="002D7CB6" w:rsidP="00125700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456107393"/>
      <w:r w:rsidRPr="00125700">
        <w:rPr>
          <w:rFonts w:ascii="Times New Roman" w:eastAsia="Calibri" w:hAnsi="Times New Roman" w:cs="Times New Roman"/>
          <w:sz w:val="24"/>
          <w:szCs w:val="24"/>
        </w:rPr>
        <w:t>ГОРОДСКОЙ ОКРУГ ГОРОД HOBOMOCKOBCK</w:t>
      </w:r>
      <w:bookmarkEnd w:id="0"/>
    </w:p>
    <w:tbl>
      <w:tblPr>
        <w:tblW w:w="1034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844"/>
        <w:gridCol w:w="1176"/>
        <w:gridCol w:w="897"/>
        <w:gridCol w:w="850"/>
        <w:gridCol w:w="1288"/>
        <w:gridCol w:w="839"/>
        <w:gridCol w:w="708"/>
        <w:gridCol w:w="1245"/>
        <w:gridCol w:w="740"/>
        <w:gridCol w:w="762"/>
      </w:tblGrid>
      <w:tr w:rsidR="002D7CB6" w:rsidRPr="00125700" w:rsidTr="00125700">
        <w:trPr>
          <w:cantSplit/>
          <w:trHeight w:val="259"/>
        </w:trPr>
        <w:tc>
          <w:tcPr>
            <w:tcW w:w="1844" w:type="dxa"/>
            <w:vMerge w:val="restart"/>
            <w:vAlign w:val="center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Возраст (лет)</w:t>
            </w:r>
          </w:p>
        </w:tc>
        <w:tc>
          <w:tcPr>
            <w:tcW w:w="2923" w:type="dxa"/>
            <w:gridSpan w:val="3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Все население</w:t>
            </w:r>
          </w:p>
        </w:tc>
        <w:tc>
          <w:tcPr>
            <w:tcW w:w="2835" w:type="dxa"/>
            <w:gridSpan w:val="3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Городское население</w:t>
            </w:r>
          </w:p>
        </w:tc>
        <w:tc>
          <w:tcPr>
            <w:tcW w:w="2747" w:type="dxa"/>
            <w:gridSpan w:val="3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Сельское население</w:t>
            </w:r>
          </w:p>
        </w:tc>
      </w:tr>
      <w:tr w:rsidR="002D7CB6" w:rsidRPr="00125700" w:rsidTr="00125700">
        <w:trPr>
          <w:cantSplit/>
          <w:trHeight w:val="788"/>
        </w:trPr>
        <w:tc>
          <w:tcPr>
            <w:tcW w:w="1844" w:type="dxa"/>
            <w:vMerge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76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 xml:space="preserve">мужчины </w:t>
            </w:r>
          </w:p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и</w:t>
            </w:r>
            <w:r w:rsidR="00125700" w:rsidRPr="0012570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25700">
              <w:rPr>
                <w:rFonts w:ascii="Times New Roman" w:eastAsia="Calibri" w:hAnsi="Times New Roman" w:cs="Times New Roman"/>
                <w:i/>
              </w:rPr>
              <w:t>женщины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мужчины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женщины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мужчины</w:t>
            </w:r>
          </w:p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и</w:t>
            </w:r>
            <w:r w:rsidR="00125700" w:rsidRPr="0012570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25700">
              <w:rPr>
                <w:rFonts w:ascii="Times New Roman" w:eastAsia="Calibri" w:hAnsi="Times New Roman" w:cs="Times New Roman"/>
                <w:i/>
              </w:rPr>
              <w:t>женщины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мужчины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женщины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 xml:space="preserve">мужчины </w:t>
            </w:r>
          </w:p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и</w:t>
            </w:r>
            <w:r w:rsidR="00125700" w:rsidRPr="0012570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25700">
              <w:rPr>
                <w:rFonts w:ascii="Times New Roman" w:eastAsia="Calibri" w:hAnsi="Times New Roman" w:cs="Times New Roman"/>
                <w:i/>
              </w:rPr>
              <w:t>женщины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мужчины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5700">
              <w:rPr>
                <w:rFonts w:ascii="Times New Roman" w:eastAsia="Calibri" w:hAnsi="Times New Roman" w:cs="Times New Roman"/>
                <w:i/>
              </w:rPr>
              <w:t>женщины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Все население</w:t>
            </w:r>
          </w:p>
          <w:p w:rsidR="002D7CB6" w:rsidRPr="00125700" w:rsidRDefault="002D7CB6" w:rsidP="00125700">
            <w:pPr>
              <w:pStyle w:val="a5"/>
              <w:ind w:left="364" w:firstLine="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в т. ч. в возрасте: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137555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61924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75631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125647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56330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69317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11908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5594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700">
              <w:rPr>
                <w:rFonts w:ascii="Times New Roman" w:eastAsia="Calibri" w:hAnsi="Times New Roman" w:cs="Times New Roman"/>
                <w:b/>
              </w:rPr>
              <w:t>6314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1458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781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677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1374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644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1648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815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833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1548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768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780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0-2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4618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2370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2248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4286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2182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2104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332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D7CB6" w:rsidRPr="00125700" w:rsidTr="00125700">
        <w:trPr>
          <w:trHeight w:val="230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3-5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4390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2216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2174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3967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1954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423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220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6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1330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695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635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1213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622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591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1-6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8880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4500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4380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8092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4087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4005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788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413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375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7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1445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769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676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1304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692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612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8-13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7249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3733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3516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6543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3372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3171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706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361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345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14-15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2379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1235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1144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2165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1117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1048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16-17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2150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1117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1033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1938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937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18-19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2174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1246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928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1989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1148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841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87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20-24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6329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3418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2911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5824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3146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2678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505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272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233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25-29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9626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4909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4717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8748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4457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4291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878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452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426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30-34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10626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5443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5183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9727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4965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4762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899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478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421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35-39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10303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5010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5293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9464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4585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4879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839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425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414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40-44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10607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5239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5368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9800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4837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4963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807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402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405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45-49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9175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4419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4756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8477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4078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4399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698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341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357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50-54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8804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3984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4820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7981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3590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4391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823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394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429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55-59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10555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4449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6106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9518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4004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5514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1037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445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592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60-64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10234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4057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6177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9253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3597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5656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981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460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521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65-69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9364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3358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6006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8607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3044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5563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757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314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443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70 лет и старше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16197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4257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11940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5700">
              <w:rPr>
                <w:rFonts w:ascii="Times New Roman" w:eastAsia="Calibri" w:hAnsi="Times New Roman" w:cs="Times New Roman"/>
                <w:lang w:val="en-US"/>
              </w:rPr>
              <w:t>14843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5700">
              <w:rPr>
                <w:rFonts w:ascii="Times New Roman" w:eastAsia="Calibri" w:hAnsi="Times New Roman" w:cs="Times New Roman"/>
                <w:lang w:val="en-US"/>
              </w:rPr>
              <w:t>3880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5700">
              <w:rPr>
                <w:rFonts w:ascii="Times New Roman" w:eastAsia="Calibri" w:hAnsi="Times New Roman" w:cs="Times New Roman"/>
                <w:lang w:val="en-US"/>
              </w:rPr>
              <w:t>10963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1354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377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977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Из общей численности -</w:t>
            </w:r>
          </w:p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население в возрасте:</w:t>
            </w:r>
          </w:p>
        </w:tc>
        <w:tc>
          <w:tcPr>
            <w:tcW w:w="1176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  <w:vAlign w:val="bottom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7CB6" w:rsidRPr="00125700" w:rsidTr="00125700">
        <w:trPr>
          <w:trHeight w:val="285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моложе трудоспособного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21411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11018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10393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19478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9998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9480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1933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913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трудоспособном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74243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39234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35009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67952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35811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32141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6291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3423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2868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старше трудоспособного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41901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11672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30229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38217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10521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27696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3684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1151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2533</w:t>
            </w:r>
          </w:p>
        </w:tc>
      </w:tr>
      <w:tr w:rsidR="002D7CB6" w:rsidRPr="00125700" w:rsidTr="00125700">
        <w:trPr>
          <w:trHeight w:val="259"/>
        </w:trPr>
        <w:tc>
          <w:tcPr>
            <w:tcW w:w="1844" w:type="dxa"/>
          </w:tcPr>
          <w:p w:rsidR="002D7CB6" w:rsidRPr="00125700" w:rsidRDefault="002D7CB6" w:rsidP="00125700">
            <w:pPr>
              <w:pStyle w:val="a5"/>
              <w:ind w:left="8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25700">
              <w:rPr>
                <w:rFonts w:ascii="Times New Roman" w:hAnsi="Times New Roman"/>
                <w:snapToGrid w:val="0"/>
                <w:sz w:val="22"/>
                <w:szCs w:val="22"/>
              </w:rPr>
              <w:t>0-14</w:t>
            </w:r>
          </w:p>
        </w:tc>
        <w:tc>
          <w:tcPr>
            <w:tcW w:w="11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20235</w:t>
            </w:r>
          </w:p>
        </w:tc>
        <w:tc>
          <w:tcPr>
            <w:tcW w:w="897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10399</w:t>
            </w:r>
          </w:p>
        </w:tc>
        <w:tc>
          <w:tcPr>
            <w:tcW w:w="85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9836</w:t>
            </w:r>
          </w:p>
        </w:tc>
        <w:tc>
          <w:tcPr>
            <w:tcW w:w="128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18408</w:t>
            </w:r>
          </w:p>
        </w:tc>
        <w:tc>
          <w:tcPr>
            <w:tcW w:w="83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9439</w:t>
            </w:r>
          </w:p>
        </w:tc>
        <w:tc>
          <w:tcPr>
            <w:tcW w:w="70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8969</w:t>
            </w:r>
          </w:p>
        </w:tc>
        <w:tc>
          <w:tcPr>
            <w:tcW w:w="124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1827</w:t>
            </w:r>
          </w:p>
        </w:tc>
        <w:tc>
          <w:tcPr>
            <w:tcW w:w="740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960</w:t>
            </w:r>
          </w:p>
        </w:tc>
        <w:tc>
          <w:tcPr>
            <w:tcW w:w="76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700">
              <w:rPr>
                <w:rFonts w:ascii="Times New Roman" w:eastAsia="Calibri" w:hAnsi="Times New Roman" w:cs="Times New Roman"/>
              </w:rPr>
              <w:t>867</w:t>
            </w:r>
          </w:p>
        </w:tc>
      </w:tr>
    </w:tbl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 xml:space="preserve">Половая структура населения характеризуется численным преобладанием женщин </w:t>
      </w:r>
      <w:proofErr w:type="gramStart"/>
      <w:r w:rsidRPr="00125700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125700">
        <w:rPr>
          <w:rFonts w:ascii="Times New Roman" w:eastAsia="Calibri" w:hAnsi="Times New Roman" w:cs="Times New Roman"/>
          <w:sz w:val="24"/>
          <w:szCs w:val="24"/>
        </w:rPr>
        <w:t xml:space="preserve"> мужчинами, особенно в старших нетрудоспособных возрастных группах. Возрастная структура населения носит регрессивный характер. </w:t>
      </w:r>
    </w:p>
    <w:p w:rsidR="002D7CB6" w:rsidRPr="00125700" w:rsidRDefault="002D7CB6" w:rsidP="00125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>Половозрастной состав населения 2012-2018 гг. (тыс. 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3828"/>
        <w:gridCol w:w="1914"/>
        <w:gridCol w:w="1915"/>
      </w:tblGrid>
      <w:tr w:rsidR="002D7CB6" w:rsidRPr="00125700" w:rsidTr="006D561D">
        <w:trPr>
          <w:trHeight w:val="403"/>
        </w:trPr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77,2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76,2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75,7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</w:tc>
      </w:tr>
      <w:tr w:rsidR="002D7CB6" w:rsidRPr="00125700" w:rsidTr="006D561D"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2018 оценка</w:t>
            </w:r>
          </w:p>
        </w:tc>
        <w:tc>
          <w:tcPr>
            <w:tcW w:w="382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914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915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74,6</w:t>
            </w:r>
          </w:p>
        </w:tc>
      </w:tr>
    </w:tbl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 xml:space="preserve">Демографические показатели являются ключевым инструментом оценки развития муниципального образования. </w:t>
      </w:r>
      <w:proofErr w:type="gramStart"/>
      <w:r w:rsidRPr="00125700">
        <w:rPr>
          <w:rFonts w:ascii="Times New Roman" w:eastAsia="Calibri" w:hAnsi="Times New Roman" w:cs="Times New Roman"/>
          <w:sz w:val="24"/>
          <w:szCs w:val="24"/>
        </w:rPr>
        <w:t>Согласно статистическим показателям и сделанным на их основе оценкам, динамика демографического развития муниципального образования характеризуется стабильным отрицательным естественным приростом населения.</w:t>
      </w:r>
      <w:proofErr w:type="gramEnd"/>
      <w:r w:rsidRPr="00125700">
        <w:rPr>
          <w:rFonts w:ascii="Times New Roman" w:eastAsia="Calibri" w:hAnsi="Times New Roman" w:cs="Times New Roman"/>
          <w:sz w:val="24"/>
          <w:szCs w:val="24"/>
        </w:rPr>
        <w:t xml:space="preserve"> Численность населения сокращается уже в течение нескольких лет, по состоянию на 1 января 2018 года она составила 136,6 тыс. человек. </w:t>
      </w:r>
    </w:p>
    <w:p w:rsidR="002D7CB6" w:rsidRPr="00125700" w:rsidRDefault="002D7CB6" w:rsidP="00125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>Динамика численности населения 2012-2018 гг. (тыс. чел.)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6"/>
        <w:gridCol w:w="2268"/>
        <w:gridCol w:w="2092"/>
      </w:tblGrid>
      <w:tr w:rsidR="002D7CB6" w:rsidRPr="00125700" w:rsidTr="006D561D">
        <w:trPr>
          <w:trHeight w:val="631"/>
        </w:trPr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Городское население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население</w:t>
            </w:r>
          </w:p>
        </w:tc>
      </w:tr>
      <w:tr w:rsidR="002D7CB6" w:rsidRPr="00125700" w:rsidTr="006D561D">
        <w:trPr>
          <w:trHeight w:val="314"/>
        </w:trPr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</w:p>
        </w:tc>
      </w:tr>
      <w:tr w:rsidR="002D7CB6" w:rsidRPr="00125700" w:rsidTr="006D561D"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2D7CB6" w:rsidRPr="00125700" w:rsidTr="006D561D"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2D7CB6" w:rsidRPr="00125700" w:rsidTr="006D561D"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</w:tr>
      <w:tr w:rsidR="002D7CB6" w:rsidRPr="00125700" w:rsidTr="006D561D"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</w:tr>
      <w:tr w:rsidR="002D7CB6" w:rsidRPr="00125700" w:rsidTr="006D561D"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</w:tr>
      <w:tr w:rsidR="002D7CB6" w:rsidRPr="00125700" w:rsidTr="006D561D">
        <w:tc>
          <w:tcPr>
            <w:tcW w:w="2269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оценка</w:t>
            </w:r>
          </w:p>
        </w:tc>
        <w:tc>
          <w:tcPr>
            <w:tcW w:w="2976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2268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2092" w:type="dxa"/>
          </w:tcPr>
          <w:p w:rsidR="002D7CB6" w:rsidRPr="00125700" w:rsidRDefault="002D7CB6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</w:tr>
    </w:tbl>
    <w:p w:rsidR="002D7CB6" w:rsidRPr="00125700" w:rsidRDefault="002D7CB6" w:rsidP="001257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>Наряду с сокращением численности населения наблюдается снижение уровня урбанизации: доля городского населения составляет 91,4</w:t>
      </w:r>
      <w:r w:rsidR="00125700" w:rsidRPr="00125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700">
        <w:rPr>
          <w:rFonts w:ascii="Times New Roman" w:eastAsia="Calibri" w:hAnsi="Times New Roman" w:cs="Times New Roman"/>
          <w:sz w:val="24"/>
          <w:szCs w:val="24"/>
        </w:rPr>
        <w:t>% в общей численности населения, а доля сельского – 8,6</w:t>
      </w:r>
      <w:r w:rsidR="00125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700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2D7CB6" w:rsidRDefault="002D7CB6" w:rsidP="00125700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700">
        <w:rPr>
          <w:rFonts w:ascii="Times New Roman" w:eastAsia="Calibri" w:hAnsi="Times New Roman" w:cs="Times New Roman"/>
          <w:sz w:val="24"/>
          <w:szCs w:val="24"/>
        </w:rPr>
        <w:t>Динамика прироста (убыли) населения 2012-2018 гг. (тыс. чел.)</w:t>
      </w:r>
    </w:p>
    <w:tbl>
      <w:tblPr>
        <w:tblpPr w:leftFromText="180" w:rightFromText="180" w:vertAnchor="text" w:horzAnchor="margin" w:tblpY="120"/>
        <w:tblW w:w="9586" w:type="dxa"/>
        <w:tblLook w:val="04A0"/>
      </w:tblPr>
      <w:tblGrid>
        <w:gridCol w:w="2243"/>
        <w:gridCol w:w="2168"/>
        <w:gridCol w:w="1725"/>
        <w:gridCol w:w="1831"/>
        <w:gridCol w:w="1619"/>
      </w:tblGrid>
      <w:tr w:rsidR="00125700" w:rsidRPr="00125700" w:rsidTr="00125700">
        <w:trPr>
          <w:trHeight w:val="72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прирост (убыль) населения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Темпы роста (убыли) % </w:t>
            </w:r>
          </w:p>
        </w:tc>
      </w:tr>
      <w:tr w:rsidR="00125700" w:rsidRPr="00125700" w:rsidTr="00125700">
        <w:trPr>
          <w:trHeight w:val="278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125700" w:rsidRPr="00125700" w:rsidTr="00125700">
        <w:trPr>
          <w:trHeight w:val="278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125700" w:rsidRPr="00125700" w:rsidTr="00125700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125700" w:rsidRPr="00125700" w:rsidTr="00125700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125700" w:rsidRPr="00125700" w:rsidTr="00125700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125700" w:rsidRPr="00125700" w:rsidTr="00125700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125700" w:rsidRPr="00125700" w:rsidTr="00125700">
        <w:trPr>
          <w:trHeight w:val="3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оценка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700" w:rsidRPr="00125700" w:rsidRDefault="00125700" w:rsidP="0012570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00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</w:tbl>
    <w:p w:rsidR="00125700" w:rsidRPr="00125700" w:rsidRDefault="00125700" w:rsidP="00125700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26A6" w:rsidRPr="00125700" w:rsidRDefault="00A626A6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56,4</w:t>
      </w:r>
      <w:r w:rsidR="00125700">
        <w:t xml:space="preserve"> </w:t>
      </w:r>
      <w:r w:rsidRPr="00125700">
        <w:t>% горожан – это люди старше трудоспособного возраста. Несовершеннолетние – это 22,4</w:t>
      </w:r>
      <w:r w:rsidR="00125700">
        <w:t xml:space="preserve"> </w:t>
      </w:r>
      <w:r w:rsidRPr="00125700">
        <w:t>%. Ежегодно число горожан снижается на 1-2</w:t>
      </w:r>
      <w:r w:rsidR="00125700">
        <w:t xml:space="preserve"> </w:t>
      </w:r>
      <w:r w:rsidRPr="00125700">
        <w:t>%, потому что в Новомосковске рождается мало несовершеннолетних, при этом имеется высокая смертность. Но за последние годы ситуация стала более оптимистичной. </w:t>
      </w:r>
    </w:p>
    <w:p w:rsidR="00A626A6" w:rsidRPr="00125700" w:rsidRDefault="00A626A6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Высокая смертность и убыль населения происходит главным образом из-за вредных выбросов химических предприятий и до добравшегося до города радиоактивного загрязнения от взрыва на ЧАЭС. </w:t>
      </w:r>
    </w:p>
    <w:p w:rsidR="00A626A6" w:rsidRPr="00125700" w:rsidRDefault="00A626A6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В городе проживают такие народы, как русские, белорусы, украинцы и армяне. </w:t>
      </w:r>
    </w:p>
    <w:p w:rsidR="00A626A6" w:rsidRPr="00125700" w:rsidRDefault="00A626A6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 xml:space="preserve">В </w:t>
      </w:r>
      <w:r w:rsidR="009E20E1">
        <w:t xml:space="preserve">МО г. </w:t>
      </w:r>
      <w:hyperlink r:id="rId9" w:tooltip="Новомосковский район Тульской области" w:history="1">
        <w:r w:rsidRPr="00125700">
          <w:t>Новомосковск</w:t>
        </w:r>
      </w:hyperlink>
      <w:r w:rsidRPr="00125700">
        <w:t xml:space="preserve"> развита </w:t>
      </w:r>
      <w:hyperlink r:id="rId10" w:tooltip="Химическая промышленность" w:history="1">
        <w:r w:rsidRPr="00125700">
          <w:t>химическая</w:t>
        </w:r>
      </w:hyperlink>
      <w:r w:rsidRPr="00125700">
        <w:t xml:space="preserve">, </w:t>
      </w:r>
      <w:hyperlink r:id="rId11" w:tooltip="Энергетика" w:history="1">
        <w:r w:rsidRPr="00125700">
          <w:t>энергетическая</w:t>
        </w:r>
      </w:hyperlink>
      <w:r w:rsidRPr="00125700">
        <w:t xml:space="preserve"> и </w:t>
      </w:r>
      <w:hyperlink r:id="rId12" w:tooltip="Пищевая промышленность" w:history="1">
        <w:r w:rsidRPr="00125700">
          <w:t>пищевая промышленность</w:t>
        </w:r>
      </w:hyperlink>
      <w:r w:rsidRPr="00125700">
        <w:t>, строительная индустрия, сельское хозяйство, железнодорожный и автомобильный транспорт. Объём отгружённых товаров собственного производства по обрабатывающему производству в 2008 году составил 53,5</w:t>
      </w:r>
      <w:r w:rsidR="00125700">
        <w:t xml:space="preserve"> </w:t>
      </w:r>
      <w:proofErr w:type="spellStart"/>
      <w:proofErr w:type="gramStart"/>
      <w:r w:rsidRPr="00125700">
        <w:t>млрд</w:t>
      </w:r>
      <w:proofErr w:type="spellEnd"/>
      <w:proofErr w:type="gramEnd"/>
      <w:r w:rsidRPr="00125700">
        <w:t xml:space="preserve"> руб. Город относится к </w:t>
      </w:r>
      <w:hyperlink r:id="rId13" w:tooltip="Тульско-Новомосковская агломерация" w:history="1">
        <w:r w:rsidRPr="00125700">
          <w:t xml:space="preserve">полицентрической </w:t>
        </w:r>
        <w:proofErr w:type="spellStart"/>
        <w:r w:rsidRPr="00125700">
          <w:t>Тульско-Новомосковской</w:t>
        </w:r>
        <w:proofErr w:type="spellEnd"/>
        <w:r w:rsidRPr="00125700">
          <w:t xml:space="preserve"> агломерации</w:t>
        </w:r>
      </w:hyperlink>
      <w:r w:rsidRPr="00125700">
        <w:t xml:space="preserve">. </w:t>
      </w:r>
    </w:p>
    <w:p w:rsidR="00A626A6" w:rsidRPr="00125700" w:rsidRDefault="00A626A6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Город занимает одно из ведущих ме</w:t>
      </w:r>
      <w:proofErr w:type="gramStart"/>
      <w:r w:rsidRPr="00125700">
        <w:t>ст в стр</w:t>
      </w:r>
      <w:proofErr w:type="gramEnd"/>
      <w:r w:rsidRPr="00125700">
        <w:t xml:space="preserve">ане по производству минеральных удобрений и ряда других видов химической продукции (79 % отгружённых товаров). В городе и районе работают более 100 промышленных предприятий и строительных организаций. Наиболее крупными в промышленности города и района являются </w:t>
      </w:r>
      <w:hyperlink r:id="rId14" w:tooltip="НАК " w:history="1">
        <w:r w:rsidRPr="00125700">
          <w:t>ОАО «</w:t>
        </w:r>
        <w:proofErr w:type="spellStart"/>
        <w:r w:rsidRPr="00125700">
          <w:t>Новомосковская</w:t>
        </w:r>
        <w:proofErr w:type="spellEnd"/>
        <w:r w:rsidRPr="00125700">
          <w:t xml:space="preserve"> акционерная </w:t>
        </w:r>
        <w:r w:rsidRPr="00125700">
          <w:lastRenderedPageBreak/>
          <w:t xml:space="preserve">компания </w:t>
        </w:r>
        <w:r w:rsidR="00125700">
          <w:t>«</w:t>
        </w:r>
        <w:r w:rsidRPr="00125700">
          <w:t>Азот</w:t>
        </w:r>
        <w:r w:rsidR="00125700">
          <w:t>»</w:t>
        </w:r>
        <w:r w:rsidRPr="00125700">
          <w:t>»</w:t>
        </w:r>
      </w:hyperlink>
      <w:r w:rsidRPr="00125700">
        <w:t>, ООО «</w:t>
      </w:r>
      <w:proofErr w:type="spellStart"/>
      <w:r w:rsidR="00A83983">
        <w:fldChar w:fldCharType="begin"/>
      </w:r>
      <w:r w:rsidR="00A83983">
        <w:instrText>HYPERLINK "https://ru.wikipedia.org/w/index.php?title=%D0%9F%D1%80%D0%BE%D0%BA%D1%82%D0%B5%D1%80_%D1%8D%D0%BD%D0%B4_%D0%93%D1%8D%D0%BC%D0%B1%D0%BB-%D0%9D%D0%BE%D0%B2%D0%BE%D0%BC%D0%BE%D1%81%D0%BA%D0%BE%D0%B2%D1%81%D0%BA&amp;action=edit&amp;redlink=1" \o "Проктер энд Гэмбл-Новомосковск (страница отсутствует)"</w:instrText>
      </w:r>
      <w:r w:rsidR="00A83983">
        <w:fldChar w:fldCharType="separate"/>
      </w:r>
      <w:r w:rsidRPr="00125700">
        <w:t>Проктер</w:t>
      </w:r>
      <w:proofErr w:type="spellEnd"/>
      <w:r w:rsidRPr="00125700">
        <w:t xml:space="preserve"> </w:t>
      </w:r>
      <w:proofErr w:type="spellStart"/>
      <w:r w:rsidRPr="00125700">
        <w:t>энд</w:t>
      </w:r>
      <w:proofErr w:type="spellEnd"/>
      <w:r w:rsidRPr="00125700">
        <w:t xml:space="preserve"> </w:t>
      </w:r>
      <w:proofErr w:type="spellStart"/>
      <w:r w:rsidRPr="00125700">
        <w:t>Гэмбл-Новомосковск</w:t>
      </w:r>
      <w:proofErr w:type="spellEnd"/>
      <w:r w:rsidR="00A83983">
        <w:fldChar w:fldCharType="end"/>
      </w:r>
      <w:r w:rsidRPr="00125700">
        <w:t>», ОАО «</w:t>
      </w:r>
      <w:proofErr w:type="spellStart"/>
      <w:r w:rsidRPr="00125700">
        <w:t>Оргсинтез</w:t>
      </w:r>
      <w:proofErr w:type="spellEnd"/>
      <w:r w:rsidRPr="00125700">
        <w:t>», ООО «</w:t>
      </w:r>
      <w:proofErr w:type="spellStart"/>
      <w:r w:rsidR="00A83983">
        <w:fldChar w:fldCharType="begin"/>
      </w:r>
      <w:r w:rsidR="00A83983">
        <w:instrText>HYPERLINK "https://ru.wikipedia.org/wiki/%D0%9F%D0%BE%D0%BB%D0%B8%D0%BF%D0%BB%D0%B0%D1%81%D1%82_%28%D0%9E%D0%90%D0%9E%29" \o "Полипласт (ОАО)"</w:instrText>
      </w:r>
      <w:r w:rsidR="00A83983">
        <w:fldChar w:fldCharType="separate"/>
      </w:r>
      <w:r w:rsidRPr="00125700">
        <w:t>Полипласт</w:t>
      </w:r>
      <w:proofErr w:type="spellEnd"/>
      <w:r w:rsidRPr="00125700">
        <w:t xml:space="preserve"> Новомосковск</w:t>
      </w:r>
      <w:r w:rsidR="00A83983">
        <w:fldChar w:fldCharType="end"/>
      </w:r>
      <w:r w:rsidRPr="00125700">
        <w:t>», ОАО «</w:t>
      </w:r>
      <w:proofErr w:type="spellStart"/>
      <w:r w:rsidRPr="00125700">
        <w:t>Полимерконтейнер</w:t>
      </w:r>
      <w:proofErr w:type="spellEnd"/>
      <w:r w:rsidRPr="00125700">
        <w:t>», ОАО «</w:t>
      </w:r>
      <w:proofErr w:type="spellStart"/>
      <w:r w:rsidR="00A83983">
        <w:fldChar w:fldCharType="begin"/>
      </w:r>
      <w:r w:rsidR="00A83983">
        <w:instrText>HYPERLINK "https://ru.wikipedia.org/wiki/%D0%9A%D0%BD%D0%B0%D1%83%D1%84" \o "Кнауф"</w:instrText>
      </w:r>
      <w:r w:rsidR="00A83983">
        <w:fldChar w:fldCharType="separate"/>
      </w:r>
      <w:r w:rsidRPr="00125700">
        <w:t>Кнауф</w:t>
      </w:r>
      <w:proofErr w:type="gramStart"/>
      <w:r w:rsidR="00A83983">
        <w:fldChar w:fldCharType="end"/>
      </w:r>
      <w:r w:rsidRPr="00125700">
        <w:t>-</w:t>
      </w:r>
      <w:proofErr w:type="gramEnd"/>
      <w:r w:rsidRPr="00125700">
        <w:t>Гипс</w:t>
      </w:r>
      <w:proofErr w:type="spellEnd"/>
      <w:r w:rsidRPr="00125700">
        <w:t xml:space="preserve">», </w:t>
      </w:r>
      <w:hyperlink r:id="rId15" w:tooltip="Новомосковская ГРЭС" w:history="1">
        <w:r w:rsidRPr="00125700">
          <w:t>ГРЭС</w:t>
        </w:r>
      </w:hyperlink>
      <w:r w:rsidRPr="00125700">
        <w:t xml:space="preserve"> филиала </w:t>
      </w:r>
      <w:hyperlink r:id="rId16" w:tooltip="Квадра" w:history="1">
        <w:proofErr w:type="spellStart"/>
        <w:r w:rsidRPr="00125700">
          <w:t>Квадра</w:t>
        </w:r>
        <w:proofErr w:type="spellEnd"/>
      </w:hyperlink>
      <w:r w:rsidR="00125700">
        <w:t xml:space="preserve"> –</w:t>
      </w:r>
      <w:r w:rsidRPr="00125700">
        <w:t xml:space="preserve"> «Тульская региональная генерация», </w:t>
      </w:r>
      <w:hyperlink r:id="rId17" w:history="1">
        <w:r w:rsidRPr="00125700">
          <w:t>«Аэрозоль Новомосковск»</w:t>
        </w:r>
      </w:hyperlink>
      <w:r w:rsidRPr="00125700">
        <w:t>, «</w:t>
      </w:r>
      <w:proofErr w:type="spellStart"/>
      <w:r w:rsidRPr="00125700">
        <w:t>Новомосковский</w:t>
      </w:r>
      <w:proofErr w:type="spellEnd"/>
      <w:r w:rsidRPr="00125700">
        <w:t xml:space="preserve"> завод керамических материалов — </w:t>
      </w:r>
      <w:proofErr w:type="spellStart"/>
      <w:r w:rsidRPr="00125700">
        <w:t>Центргаз</w:t>
      </w:r>
      <w:proofErr w:type="spellEnd"/>
      <w:r w:rsidRPr="00125700">
        <w:t>», «</w:t>
      </w:r>
      <w:proofErr w:type="spellStart"/>
      <w:r w:rsidRPr="00125700">
        <w:t>Новомосковский</w:t>
      </w:r>
      <w:proofErr w:type="spellEnd"/>
      <w:r w:rsidRPr="00125700">
        <w:t xml:space="preserve"> огнеупорный завод», «</w:t>
      </w:r>
      <w:proofErr w:type="spellStart"/>
      <w:r w:rsidR="00A83983">
        <w:fldChar w:fldCharType="begin"/>
      </w:r>
      <w:r w:rsidR="00A83983">
        <w:instrText>HYPERLINK "https://ru.wikipedia.org/wiki/%D0%93%D0%9E%D0%A2%D0%AD%D0%9A-%D1%86%D0%B5%D0%BD%D1%82%D1%80" \o "ГОТЭК-центр"</w:instrText>
      </w:r>
      <w:r w:rsidR="00A83983">
        <w:fldChar w:fldCharType="separate"/>
      </w:r>
      <w:r w:rsidRPr="00125700">
        <w:t>ГОТЭК-центр</w:t>
      </w:r>
      <w:proofErr w:type="spellEnd"/>
      <w:r w:rsidR="00A83983">
        <w:fldChar w:fldCharType="end"/>
      </w:r>
      <w:r w:rsidRPr="00125700">
        <w:t>», «ЖБИ», завод ООО «</w:t>
      </w:r>
      <w:proofErr w:type="spellStart"/>
      <w:r w:rsidRPr="00125700">
        <w:t>Пеноплэкс</w:t>
      </w:r>
      <w:proofErr w:type="spellEnd"/>
      <w:r w:rsidRPr="00125700">
        <w:t xml:space="preserve">» и другие. </w:t>
      </w:r>
    </w:p>
    <w:p w:rsidR="00F25574" w:rsidRPr="00125700" w:rsidRDefault="00A626A6" w:rsidP="00F94C40">
      <w:pPr>
        <w:pStyle w:val="a8"/>
        <w:spacing w:before="0" w:beforeAutospacing="0" w:after="0" w:afterAutospacing="0"/>
        <w:ind w:firstLine="567"/>
        <w:jc w:val="both"/>
      </w:pPr>
      <w:r w:rsidRPr="00125700">
        <w:t xml:space="preserve">В сельскохозяйственном производстве развито </w:t>
      </w:r>
      <w:hyperlink r:id="rId18" w:tooltip="Растениеводство" w:history="1">
        <w:r w:rsidRPr="00125700">
          <w:t>растениеводство</w:t>
        </w:r>
      </w:hyperlink>
      <w:r w:rsidRPr="00125700">
        <w:t xml:space="preserve"> и </w:t>
      </w:r>
      <w:hyperlink r:id="rId19" w:tooltip="Животноводство" w:history="1">
        <w:r w:rsidRPr="00125700">
          <w:t>животноводство</w:t>
        </w:r>
      </w:hyperlink>
      <w:r w:rsidRPr="00125700">
        <w:t xml:space="preserve">. Особенностями в развитии животноводства является разведение скота и птицы на промышленной основе. </w:t>
      </w:r>
      <w:proofErr w:type="gramStart"/>
      <w:r w:rsidRPr="00125700">
        <w:t>В</w:t>
      </w:r>
      <w:proofErr w:type="gramEnd"/>
      <w:r w:rsidRPr="00125700">
        <w:t xml:space="preserve"> </w:t>
      </w:r>
      <w:proofErr w:type="gramStart"/>
      <w:r w:rsidRPr="00125700">
        <w:t>Новомосковском</w:t>
      </w:r>
      <w:proofErr w:type="gramEnd"/>
      <w:r w:rsidRPr="00125700">
        <w:t xml:space="preserve"> районе выращивают </w:t>
      </w:r>
      <w:hyperlink r:id="rId20" w:tooltip="Зерновые культуры" w:history="1">
        <w:r w:rsidRPr="00125700">
          <w:t>зерновые культуры</w:t>
        </w:r>
      </w:hyperlink>
      <w:r w:rsidRPr="00125700">
        <w:t xml:space="preserve">, </w:t>
      </w:r>
      <w:hyperlink r:id="rId21" w:tooltip="Сахарная свёкла" w:history="1">
        <w:r w:rsidRPr="00125700">
          <w:t>сахарную свёклу</w:t>
        </w:r>
      </w:hyperlink>
      <w:r w:rsidRPr="00125700">
        <w:t xml:space="preserve">, </w:t>
      </w:r>
      <w:hyperlink r:id="rId22" w:tooltip="Картофель" w:history="1">
        <w:r w:rsidRPr="00125700">
          <w:t>картофель</w:t>
        </w:r>
      </w:hyperlink>
      <w:r w:rsidRPr="00125700">
        <w:t xml:space="preserve">, овощи, ягоды и фрукты. </w:t>
      </w:r>
    </w:p>
    <w:p w:rsidR="00F25574" w:rsidRPr="00125700" w:rsidRDefault="00F25574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Численность безработных граждан уменьшилась на 14,8</w:t>
      </w:r>
      <w:r w:rsidR="00125700">
        <w:t xml:space="preserve"> </w:t>
      </w:r>
      <w:r w:rsidRPr="00125700">
        <w:t xml:space="preserve">% по сравнению с началом </w:t>
      </w:r>
      <w:r w:rsidR="00F94C40" w:rsidRPr="00F94C40">
        <w:t>2017</w:t>
      </w:r>
      <w:r w:rsidRPr="00125700">
        <w:t xml:space="preserve"> года и составила 403 человек. Уровень безработицы – 0,54</w:t>
      </w:r>
      <w:r w:rsidR="00125700">
        <w:t xml:space="preserve"> </w:t>
      </w:r>
      <w:r w:rsidRPr="00125700">
        <w:t xml:space="preserve">%. Численность граждан, ищущих работу, состоящих на учете в службе занятости, на конец </w:t>
      </w:r>
      <w:r w:rsidR="00F94C40">
        <w:t>года</w:t>
      </w:r>
      <w:r w:rsidRPr="00125700">
        <w:t xml:space="preserve"> составила 484 человека, или 92,37</w:t>
      </w:r>
      <w:r w:rsidR="00125700">
        <w:t xml:space="preserve"> </w:t>
      </w:r>
      <w:r w:rsidRPr="00125700">
        <w:t xml:space="preserve">% по отношению к началу года. </w:t>
      </w:r>
    </w:p>
    <w:p w:rsidR="00F25574" w:rsidRDefault="00F25574" w:rsidP="00125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20E1">
        <w:rPr>
          <w:rFonts w:ascii="Times New Roman" w:hAnsi="Times New Roman" w:cs="Times New Roman"/>
          <w:sz w:val="24"/>
          <w:szCs w:val="24"/>
        </w:rPr>
        <w:t>Расходы на образование в 2017 году составили</w:t>
      </w:r>
      <w:r w:rsidR="009E20E1" w:rsidRPr="009E20E1">
        <w:rPr>
          <w:rFonts w:ascii="Times New Roman" w:hAnsi="Times New Roman" w:cs="Times New Roman"/>
          <w:sz w:val="24"/>
          <w:szCs w:val="24"/>
        </w:rPr>
        <w:t xml:space="preserve"> 1</w:t>
      </w:r>
      <w:r w:rsidR="009E20E1">
        <w:rPr>
          <w:rFonts w:ascii="Times New Roman" w:hAnsi="Times New Roman" w:cs="Times New Roman"/>
          <w:sz w:val="24"/>
          <w:szCs w:val="24"/>
        </w:rPr>
        <w:t> 197 675</w:t>
      </w:r>
      <w:r w:rsidR="009E20E1" w:rsidRPr="009E20E1">
        <w:rPr>
          <w:rFonts w:ascii="Times New Roman" w:hAnsi="Times New Roman" w:cs="Times New Roman"/>
          <w:sz w:val="24"/>
          <w:szCs w:val="24"/>
        </w:rPr>
        <w:t>,</w:t>
      </w:r>
      <w:r w:rsidR="009E20E1">
        <w:rPr>
          <w:rFonts w:ascii="Times New Roman" w:hAnsi="Times New Roman" w:cs="Times New Roman"/>
          <w:sz w:val="24"/>
          <w:szCs w:val="24"/>
        </w:rPr>
        <w:t>9</w:t>
      </w:r>
      <w:r w:rsidR="009E20E1" w:rsidRPr="009E20E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E20E1">
        <w:rPr>
          <w:rFonts w:ascii="Times New Roman" w:hAnsi="Times New Roman" w:cs="Times New Roman"/>
          <w:sz w:val="24"/>
          <w:szCs w:val="24"/>
        </w:rPr>
        <w:t>, из них:</w:t>
      </w:r>
    </w:p>
    <w:p w:rsidR="009E20E1" w:rsidRDefault="009E20E1" w:rsidP="00125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федерального бюджета – 1 290,0 тыс.</w:t>
      </w:r>
      <w:r w:rsidR="00E65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9E20E1" w:rsidRDefault="009E20E1" w:rsidP="00125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регионального бюджета – 1 184 106,4 тыс.</w:t>
      </w:r>
      <w:r w:rsidR="00E65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9E20E1" w:rsidRPr="009E20E1" w:rsidRDefault="009E20E1" w:rsidP="00125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местного бюджета – 12 279,5 тыс.</w:t>
      </w:r>
      <w:r w:rsidR="00E65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F25574" w:rsidRPr="00125700" w:rsidRDefault="00F25574" w:rsidP="00125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25574" w:rsidRPr="00125700" w:rsidRDefault="00F25574" w:rsidP="0012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Название: Комитет по образованию МО город Новомосковск</w:t>
      </w:r>
    </w:p>
    <w:p w:rsidR="00F25574" w:rsidRPr="00125700" w:rsidRDefault="00F25574" w:rsidP="0012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Адрес: 3016</w:t>
      </w:r>
      <w:r w:rsidR="00F94C40">
        <w:rPr>
          <w:rFonts w:ascii="Times New Roman" w:hAnsi="Times New Roman" w:cs="Times New Roman"/>
          <w:sz w:val="24"/>
          <w:szCs w:val="24"/>
        </w:rPr>
        <w:t>50</w:t>
      </w:r>
      <w:r w:rsidRPr="00125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700">
        <w:rPr>
          <w:rFonts w:ascii="Times New Roman" w:hAnsi="Times New Roman" w:cs="Times New Roman"/>
          <w:sz w:val="24"/>
          <w:szCs w:val="24"/>
        </w:rPr>
        <w:t>Тульскаяобласть</w:t>
      </w:r>
      <w:proofErr w:type="spellEnd"/>
      <w:r w:rsidRPr="00125700">
        <w:rPr>
          <w:rFonts w:ascii="Times New Roman" w:hAnsi="Times New Roman" w:cs="Times New Roman"/>
          <w:sz w:val="24"/>
          <w:szCs w:val="24"/>
        </w:rPr>
        <w:t xml:space="preserve">, г. Новомосковск, ул. </w:t>
      </w:r>
      <w:proofErr w:type="gramStart"/>
      <w:r w:rsidRPr="0012570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125700">
        <w:rPr>
          <w:rFonts w:ascii="Times New Roman" w:hAnsi="Times New Roman" w:cs="Times New Roman"/>
          <w:sz w:val="24"/>
          <w:szCs w:val="24"/>
        </w:rPr>
        <w:t>, д.</w:t>
      </w:r>
      <w:r w:rsidR="00D8102A" w:rsidRPr="00125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102A" w:rsidRPr="00125700">
        <w:rPr>
          <w:rFonts w:ascii="Times New Roman" w:hAnsi="Times New Roman" w:cs="Times New Roman"/>
          <w:sz w:val="24"/>
          <w:szCs w:val="24"/>
        </w:rPr>
        <w:t>31</w:t>
      </w:r>
    </w:p>
    <w:p w:rsidR="00F25574" w:rsidRPr="00125700" w:rsidRDefault="00F25574" w:rsidP="0012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624C8B" w:rsidRPr="00125700">
        <w:rPr>
          <w:rFonts w:ascii="Times New Roman" w:hAnsi="Times New Roman" w:cs="Times New Roman"/>
          <w:sz w:val="24"/>
          <w:szCs w:val="24"/>
        </w:rPr>
        <w:t>Ларина Ирина Викторовна</w:t>
      </w:r>
    </w:p>
    <w:p w:rsidR="00624C8B" w:rsidRPr="00125700" w:rsidRDefault="00624C8B" w:rsidP="0012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Телефон: +7 (4876) 26-39-27 </w:t>
      </w:r>
    </w:p>
    <w:p w:rsidR="00624C8B" w:rsidRPr="00125700" w:rsidRDefault="00624C8B" w:rsidP="00125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Почта: kobra.nmsk@tularegion.org</w:t>
      </w:r>
      <w:bookmarkStart w:id="1" w:name="_GoBack"/>
      <w:bookmarkEnd w:id="1"/>
    </w:p>
    <w:p w:rsidR="00624C8B" w:rsidRPr="00125700" w:rsidRDefault="00624C8B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Источники данных</w:t>
      </w:r>
      <w:r w:rsidR="00125700">
        <w:t>:</w:t>
      </w:r>
    </w:p>
    <w:p w:rsidR="00624C8B" w:rsidRPr="00125700" w:rsidRDefault="00624C8B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>Отчёт  подготовлен на основе данных, полученных в результате мониторинга системы образования, утвержденного постановлением администрации муниципального образования город Новомосковск от 16.07.2018 «Об организации и проведении мониторинга системы образования  в муниципальном образовании город Новомосковск».</w:t>
      </w:r>
    </w:p>
    <w:p w:rsidR="00624C8B" w:rsidRPr="00125700" w:rsidRDefault="00624C8B" w:rsidP="00125700">
      <w:pPr>
        <w:pStyle w:val="a8"/>
        <w:spacing w:before="0" w:beforeAutospacing="0" w:after="0" w:afterAutospacing="0"/>
        <w:ind w:firstLine="567"/>
        <w:jc w:val="both"/>
      </w:pPr>
      <w:r w:rsidRPr="00125700">
        <w:t xml:space="preserve">Кроме этого, </w:t>
      </w:r>
      <w:r w:rsidR="00C75DCA" w:rsidRPr="00125700">
        <w:t>использованы данные, опубликованные на сайте администрации МО город Новомосковск</w:t>
      </w:r>
      <w:r w:rsidR="005356CB">
        <w:t>:</w:t>
      </w:r>
      <w:r w:rsidR="00C75DCA" w:rsidRPr="00125700">
        <w:t xml:space="preserve"> </w:t>
      </w:r>
      <w:hyperlink r:id="rId23" w:history="1">
        <w:r w:rsidR="005356CB" w:rsidRPr="000F7D1C">
          <w:rPr>
            <w:rStyle w:val="a7"/>
          </w:rPr>
          <w:t>http://www.nmosk.ru/city/economy/characteristics/2017</w:t>
        </w:r>
      </w:hyperlink>
      <w:r w:rsidR="005356CB">
        <w:t>.</w:t>
      </w:r>
    </w:p>
    <w:p w:rsidR="00C75DCA" w:rsidRPr="00125700" w:rsidRDefault="00C75DCA" w:rsidP="001257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75DC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 xml:space="preserve">Образовательная политика </w:t>
      </w:r>
      <w:r w:rsidR="00F94C40">
        <w:t>МО г. Новомосковск.</w:t>
      </w:r>
    </w:p>
    <w:p w:rsidR="00C75DC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 xml:space="preserve">Образование является приоритетным направлением деятельности администрации </w:t>
      </w:r>
      <w:r w:rsidR="00F94C40">
        <w:t>МО</w:t>
      </w:r>
      <w:r w:rsidRPr="005356CB">
        <w:t>.</w:t>
      </w:r>
      <w:r w:rsidR="00AF6893" w:rsidRPr="005356CB">
        <w:t xml:space="preserve"> </w:t>
      </w:r>
    </w:p>
    <w:p w:rsidR="00C75DC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 xml:space="preserve">Ключевыми ориентирами образовательной политики </w:t>
      </w:r>
      <w:r w:rsidR="00AF6893" w:rsidRPr="005356CB">
        <w:t xml:space="preserve"> </w:t>
      </w:r>
      <w:r w:rsidRPr="005356CB">
        <w:t xml:space="preserve">остаются обеспечение доступности образования для всех жителей вне </w:t>
      </w:r>
      <w:r w:rsidR="00AF6893" w:rsidRPr="005356CB">
        <w:t>за</w:t>
      </w:r>
      <w:r w:rsidRPr="005356CB">
        <w:t>висимости от</w:t>
      </w:r>
      <w:r w:rsidR="00AF6893" w:rsidRPr="005356CB">
        <w:t xml:space="preserve"> </w:t>
      </w:r>
      <w:r w:rsidRPr="005356CB">
        <w:t>места жительства, повышение качества, удовлетворение индивидуальных</w:t>
      </w:r>
      <w:r w:rsidR="005356CB">
        <w:t xml:space="preserve"> </w:t>
      </w:r>
      <w:r w:rsidRPr="005356CB">
        <w:t>образовательных потребностей</w:t>
      </w:r>
      <w:r w:rsidR="00AF6893" w:rsidRPr="005356CB">
        <w:t xml:space="preserve"> </w:t>
      </w:r>
      <w:r w:rsidRPr="005356CB">
        <w:t>и кадровых запросов</w:t>
      </w:r>
      <w:r w:rsidR="00AF6893" w:rsidRPr="005356CB">
        <w:t>.</w:t>
      </w:r>
      <w:r w:rsidRPr="005356CB">
        <w:t xml:space="preserve"> </w:t>
      </w:r>
    </w:p>
    <w:p w:rsidR="00D8102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 xml:space="preserve">Реализация задач </w:t>
      </w:r>
      <w:r w:rsidR="00F94C40">
        <w:t>системы</w:t>
      </w:r>
      <w:r w:rsidRPr="005356CB">
        <w:t xml:space="preserve"> осуществляется через проектное управление и программную деятельность.</w:t>
      </w:r>
      <w:r w:rsidR="00AF6893" w:rsidRPr="005356CB">
        <w:t xml:space="preserve"> </w:t>
      </w:r>
    </w:p>
    <w:p w:rsidR="00C75DC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В Новомосковске разработаны план мероприятий «Изменения в сфере образования, направленные на повышение эффективности образования в муниципальном образовании город Новомосковск» (утвержден постановлением администрации муниципального образования город Новомосковск от 08.07.2013 № 2079) и муниципальные программы «Развитие образования в муниципальном образовании город Новомосковск» (</w:t>
      </w:r>
      <w:proofErr w:type="gramStart"/>
      <w:r w:rsidRPr="005356CB">
        <w:t>утверждена</w:t>
      </w:r>
      <w:proofErr w:type="gramEnd"/>
      <w:r w:rsidRPr="005356CB">
        <w:t xml:space="preserve"> постановлением администрации муниципального образования город Новомосковск от 14.11.2013 № 3813); «Повышение привлекательности педагогической профессии»  (утверждена  приказом комитета по образованию  муниципального образования город Новомосковск от 12.10.2015 № 255-д); «</w:t>
      </w:r>
      <w:proofErr w:type="spellStart"/>
      <w:r w:rsidRPr="005356CB">
        <w:t>Профориентационная</w:t>
      </w:r>
      <w:proofErr w:type="spellEnd"/>
      <w:r w:rsidRPr="005356CB">
        <w:t xml:space="preserve"> работа с учащимися ОО МО город Новомосковск на 2015-2020</w:t>
      </w:r>
      <w:r w:rsidR="00E65482">
        <w:t xml:space="preserve"> </w:t>
      </w:r>
      <w:r w:rsidRPr="005356CB">
        <w:t>гг.» (утверждена приказом комитета по образованию муниципального образования город Новомосковск от 12.10.2015 № 256-д).</w:t>
      </w:r>
    </w:p>
    <w:p w:rsidR="00C75DC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В 2017</w:t>
      </w:r>
      <w:r w:rsidR="00AF6893" w:rsidRPr="005356CB">
        <w:t xml:space="preserve"> </w:t>
      </w:r>
      <w:r w:rsidRPr="005356CB">
        <w:t>году</w:t>
      </w:r>
      <w:r w:rsidR="00AF6893" w:rsidRPr="005356CB">
        <w:t xml:space="preserve"> </w:t>
      </w:r>
      <w:r w:rsidR="00F94C40">
        <w:t>система о</w:t>
      </w:r>
      <w:r w:rsidRPr="005356CB">
        <w:t>бразовани</w:t>
      </w:r>
      <w:r w:rsidR="00F94C40">
        <w:t>я</w:t>
      </w:r>
      <w:r w:rsidR="00AF6893" w:rsidRPr="005356CB">
        <w:t xml:space="preserve"> </w:t>
      </w:r>
      <w:r w:rsidRPr="005356CB">
        <w:t>приступила</w:t>
      </w:r>
      <w:r w:rsidR="00AF6893" w:rsidRPr="005356CB">
        <w:t xml:space="preserve"> </w:t>
      </w:r>
      <w:r w:rsidRPr="005356CB">
        <w:t xml:space="preserve">к реализации проектного управления. </w:t>
      </w:r>
      <w:r w:rsidR="00AF6893" w:rsidRPr="005356CB">
        <w:t>В разработке пять проектов</w:t>
      </w:r>
      <w:r w:rsidR="005356CB">
        <w:t>:</w:t>
      </w:r>
    </w:p>
    <w:p w:rsidR="00C75DC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-</w:t>
      </w:r>
      <w:r w:rsidR="00D8102A" w:rsidRPr="005356CB">
        <w:t xml:space="preserve"> Качество образования. Работа на результат</w:t>
      </w:r>
      <w:r w:rsidR="00E65482">
        <w:t>;</w:t>
      </w:r>
    </w:p>
    <w:p w:rsidR="00D8102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- Инклюзивное образование. Образование без границ</w:t>
      </w:r>
      <w:r w:rsidR="00E65482">
        <w:t>;</w:t>
      </w:r>
    </w:p>
    <w:p w:rsidR="00D8102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-</w:t>
      </w:r>
      <w:r w:rsidR="005356CB">
        <w:t xml:space="preserve"> </w:t>
      </w:r>
      <w:r w:rsidRPr="005356CB">
        <w:t>Одаренные дети. История успеха</w:t>
      </w:r>
      <w:r w:rsidR="00E65482">
        <w:t>;</w:t>
      </w:r>
    </w:p>
    <w:p w:rsidR="00D8102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- Эффективный руководитель. НАША версия</w:t>
      </w:r>
      <w:r w:rsidR="00E65482">
        <w:t>;</w:t>
      </w:r>
    </w:p>
    <w:p w:rsidR="00D8102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>- Книга. Пять лет НАШЕЙ жизни</w:t>
      </w:r>
      <w:r w:rsidR="00E65482">
        <w:t>.</w:t>
      </w:r>
    </w:p>
    <w:p w:rsidR="00C75DCA" w:rsidRPr="005356CB" w:rsidRDefault="00C75DCA" w:rsidP="005356CB">
      <w:pPr>
        <w:pStyle w:val="a8"/>
        <w:spacing w:before="0" w:beforeAutospacing="0" w:after="0" w:afterAutospacing="0"/>
        <w:ind w:firstLine="567"/>
        <w:jc w:val="both"/>
      </w:pPr>
    </w:p>
    <w:p w:rsidR="00C75DCA" w:rsidRPr="005356CB" w:rsidRDefault="00C75DCA" w:rsidP="00E65482">
      <w:pPr>
        <w:pStyle w:val="a8"/>
        <w:spacing w:before="0" w:beforeAutospacing="0" w:after="0" w:afterAutospacing="0"/>
        <w:jc w:val="center"/>
      </w:pPr>
      <w:r w:rsidRPr="005356CB">
        <w:t>АНАЛИЗ СОСТОЯНИЯ И ПЕРСПЕКТИВ РАЗВИТИ</w:t>
      </w:r>
      <w:r w:rsidR="005356CB" w:rsidRPr="005356CB">
        <w:t>Я</w:t>
      </w:r>
    </w:p>
    <w:p w:rsidR="00D8102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 xml:space="preserve">Итогом большой работы </w:t>
      </w:r>
      <w:r w:rsidR="006D561D" w:rsidRPr="005356CB">
        <w:t xml:space="preserve"> комитета по </w:t>
      </w:r>
      <w:r w:rsidRPr="005356CB">
        <w:t>образовани</w:t>
      </w:r>
      <w:r w:rsidR="006D561D" w:rsidRPr="005356CB">
        <w:t>ю</w:t>
      </w:r>
      <w:r w:rsidRPr="005356CB">
        <w:t xml:space="preserve">, </w:t>
      </w:r>
      <w:r w:rsidR="006D561D" w:rsidRPr="005356CB">
        <w:t>о</w:t>
      </w:r>
      <w:r w:rsidRPr="005356CB">
        <w:t>бразовательных организаций стало</w:t>
      </w:r>
      <w:r w:rsidR="006D561D" w:rsidRPr="005356CB">
        <w:t xml:space="preserve"> </w:t>
      </w:r>
      <w:r w:rsidRPr="005356CB">
        <w:t xml:space="preserve">достижение значительных результатов по основным направлениям развития </w:t>
      </w:r>
      <w:r w:rsidR="00F94C40">
        <w:t>системы образования</w:t>
      </w:r>
      <w:r w:rsidRPr="005356CB">
        <w:t>, положительная оценка населением качества образовательных услуг, выполнение задач, поставленных в указах Президента Российской Федерации.</w:t>
      </w:r>
    </w:p>
    <w:p w:rsidR="00D8102A" w:rsidRPr="005356CB" w:rsidRDefault="00D8102A" w:rsidP="005356CB">
      <w:pPr>
        <w:pStyle w:val="a8"/>
        <w:spacing w:before="0" w:beforeAutospacing="0" w:after="0" w:afterAutospacing="0"/>
        <w:ind w:firstLine="567"/>
        <w:jc w:val="both"/>
      </w:pPr>
      <w:r w:rsidRPr="005356CB">
        <w:t xml:space="preserve">Удовлетворение потребности населения </w:t>
      </w:r>
      <w:r w:rsidR="006D561D" w:rsidRPr="005356CB">
        <w:t xml:space="preserve"> </w:t>
      </w:r>
      <w:r w:rsidRPr="005356CB">
        <w:t xml:space="preserve">в услугах дошкольного образования для детей в возрасте от 3 до 7 лет </w:t>
      </w:r>
      <w:r w:rsidR="006D561D" w:rsidRPr="005356CB">
        <w:t xml:space="preserve"> </w:t>
      </w:r>
      <w:r w:rsidRPr="005356CB">
        <w:t>–</w:t>
      </w:r>
      <w:r w:rsidR="006D561D" w:rsidRPr="005356CB">
        <w:t xml:space="preserve"> </w:t>
      </w:r>
      <w:r w:rsidRPr="005356CB">
        <w:t>100</w:t>
      </w:r>
      <w:r w:rsidR="005356CB">
        <w:t xml:space="preserve"> </w:t>
      </w:r>
      <w:r w:rsidRPr="005356CB">
        <w:t>%.</w:t>
      </w:r>
    </w:p>
    <w:p w:rsidR="00D8102A" w:rsidRPr="005356CB" w:rsidRDefault="00DE7940" w:rsidP="005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9885</w:t>
      </w:r>
      <w:r w:rsidR="00D8102A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обучаются по федеральным </w:t>
      </w:r>
      <w:r w:rsidR="005356CB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8102A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 образовательным стандартам общего образования.</w:t>
      </w:r>
      <w:r w:rsidR="006D561D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561D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одну смену. </w:t>
      </w:r>
      <w:r w:rsidR="00D8102A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образованием </w:t>
      </w:r>
      <w:r w:rsidR="00D8102A" w:rsidRPr="00D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охвачено </w:t>
      </w:r>
      <w:r w:rsidRPr="00DE7940">
        <w:rPr>
          <w:rFonts w:ascii="Times New Roman" w:eastAsia="Times New Roman" w:hAnsi="Times New Roman" w:cs="Times New Roman"/>
          <w:sz w:val="24"/>
          <w:szCs w:val="24"/>
          <w:lang w:eastAsia="ru-RU"/>
        </w:rPr>
        <w:t>91,4</w:t>
      </w:r>
      <w:r w:rsidR="005356CB" w:rsidRPr="00D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02A" w:rsidRPr="00DE7940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</w:t>
      </w:r>
      <w:r w:rsidR="00D8102A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5 до 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02A" w:rsidRDefault="00D8102A" w:rsidP="005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проблемами можно сказать, что целенаправленная работа 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</w:t>
      </w:r>
      <w:r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комплекса эффективных управленческих механизмов создает надежную основу для 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</w:t>
      </w:r>
      <w:r w:rsidR="006D561D" w:rsidRPr="00535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6FE" w:rsidRPr="005356CB" w:rsidRDefault="00FE66FE" w:rsidP="005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15" w:rsidRPr="00F94C40" w:rsidRDefault="00D6449D" w:rsidP="00F94C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95357532"/>
      <w:bookmarkStart w:id="3" w:name="_Toc495386372"/>
      <w:bookmarkStart w:id="4" w:name="_Toc495386400"/>
      <w:bookmarkStart w:id="5" w:name="_Toc495357534"/>
      <w:bookmarkStart w:id="6" w:name="_Toc495386374"/>
      <w:bookmarkStart w:id="7" w:name="_Toc495386402"/>
      <w:r w:rsidRPr="00F94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815" w:rsidRPr="00F94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состояния и перспектив развития системы образования: основная часть.</w:t>
      </w:r>
      <w:bookmarkEnd w:id="2"/>
      <w:bookmarkEnd w:id="3"/>
      <w:bookmarkEnd w:id="4"/>
    </w:p>
    <w:p w:rsidR="00FE66FE" w:rsidRDefault="00FE66FE" w:rsidP="00125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81815" w:rsidRPr="00FE66FE" w:rsidRDefault="00881815" w:rsidP="00FE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дошкольных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1"/>
        <w:gridCol w:w="5203"/>
      </w:tblGrid>
      <w:tr w:rsidR="00881815" w:rsidRPr="00FE66FE" w:rsidTr="00125700">
        <w:tc>
          <w:tcPr>
            <w:tcW w:w="4651" w:type="dxa"/>
          </w:tcPr>
          <w:p w:rsidR="00881815" w:rsidRPr="00FE66FE" w:rsidRDefault="00881815" w:rsidP="00FE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МДОО</w:t>
            </w:r>
          </w:p>
        </w:tc>
        <w:tc>
          <w:tcPr>
            <w:tcW w:w="5203" w:type="dxa"/>
          </w:tcPr>
          <w:p w:rsidR="00881815" w:rsidRPr="00FE66FE" w:rsidRDefault="00881815" w:rsidP="00FE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 100 мест</w:t>
            </w:r>
          </w:p>
        </w:tc>
      </w:tr>
      <w:tr w:rsidR="00881815" w:rsidRPr="00FE66FE" w:rsidTr="00125700">
        <w:tc>
          <w:tcPr>
            <w:tcW w:w="4651" w:type="dxa"/>
          </w:tcPr>
          <w:p w:rsidR="00881815" w:rsidRPr="00FE66FE" w:rsidRDefault="00881815" w:rsidP="00FE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w="5203" w:type="dxa"/>
          </w:tcPr>
          <w:p w:rsidR="00881815" w:rsidRPr="00FE66FE" w:rsidRDefault="00881815" w:rsidP="00FE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81815" w:rsidRPr="00FE66FE" w:rsidTr="00125700">
        <w:tc>
          <w:tcPr>
            <w:tcW w:w="4651" w:type="dxa"/>
          </w:tcPr>
          <w:p w:rsidR="00881815" w:rsidRPr="00FE66FE" w:rsidRDefault="00881815" w:rsidP="00FE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5203" w:type="dxa"/>
          </w:tcPr>
          <w:p w:rsidR="00881815" w:rsidRPr="00FE66FE" w:rsidRDefault="00881815" w:rsidP="00FE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881815" w:rsidRPr="00125700" w:rsidRDefault="00881815" w:rsidP="001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низкая наполняемость Организаций, расположенных в сельской местности, является результатом превышения проектных мощностей ряда дошкольных образовательных организаций над потребностью населения.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повышения рождаемости сохраняется очередь в детские сады, расположенные в городе, детей возрастной категории от 0-3 лет.  </w:t>
      </w:r>
      <w:proofErr w:type="gram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она составляла – 395 человек. 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постоянна и варьирует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450 человек. Увеличение численности детского населения, а также поддержание необходимого уровня обеспеченности населения образовательными услугами, диктует необходимость строительства новых детских садов. Начато строительство детского сада на 240 мест в Северо-западном микрорайоне (д. Кресты). Планируется приступить к строительству детского сада на 160 мест в микрорайоне </w:t>
      </w:r>
      <w:proofErr w:type="gram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Гипсовый</w:t>
      </w:r>
      <w:proofErr w:type="gramEnd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1815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495357533"/>
      <w:bookmarkStart w:id="9" w:name="_Toc495386373"/>
      <w:bookmarkStart w:id="10" w:name="_Toc495386401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дошкольным образованием детей в возрасте от 3 до 7 лет в МО г. Новомосковск составляет 100 %.</w:t>
      </w:r>
    </w:p>
    <w:p w:rsidR="00FE66FE" w:rsidRPr="00125700" w:rsidRDefault="00FE66FE" w:rsidP="00FE66FE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881815" w:rsidRPr="00FE66FE" w:rsidRDefault="00C54E19" w:rsidP="00FE66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881815" w:rsidRPr="00FE66FE">
        <w:rPr>
          <w:rFonts w:ascii="Times New Roman" w:eastAsia="Times New Roman" w:hAnsi="Times New Roman" w:cs="Times New Roman"/>
          <w:lang w:eastAsia="ru-RU"/>
        </w:rPr>
        <w:t>.1. Сведения о развитии дошкольного образования</w:t>
      </w:r>
      <w:bookmarkEnd w:id="8"/>
      <w:bookmarkEnd w:id="9"/>
      <w:bookmarkEnd w:id="10"/>
    </w:p>
    <w:p w:rsidR="00FE66FE" w:rsidRDefault="00FE66FE" w:rsidP="0012570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«Развитие образования в муниципальном образовании город Новомосковск» предусматривает меры по развитию системы дошкольного образования.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данных мер включает в себя открытие дополнительных мест в дошкольных образовательных организациях в соответствии с нормами </w:t>
      </w:r>
      <w:proofErr w:type="spell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оптимизации помещений, капитальный ремонт зданий дошкольных образовательных организаций, возврат зданий в систему дошкольного образования. 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открыто 40 дополнительных мест: в МБДОУ № 11 </w:t>
      </w:r>
      <w:r w:rsid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мест и МБДОУ № 44</w:t>
      </w:r>
      <w:r w:rsid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«Звездочки»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мест.</w:t>
      </w:r>
    </w:p>
    <w:p w:rsidR="00881815" w:rsidRDefault="00881815" w:rsidP="0012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0" w:rsidRPr="00125700" w:rsidRDefault="00F94C40" w:rsidP="0012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815" w:rsidRPr="004811C3" w:rsidRDefault="00881815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1C3">
        <w:rPr>
          <w:rFonts w:ascii="Times New Roman" w:hAnsi="Times New Roman" w:cs="Times New Roman"/>
        </w:rPr>
        <w:t>Контингент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 декабря 2017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6314 человек, тогда как на 01.01.2017 года она составляла – 6209.</w:t>
      </w:r>
    </w:p>
    <w:p w:rsidR="00881815" w:rsidRPr="00FE66FE" w:rsidRDefault="00881815" w:rsidP="0012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изменения количества воспитанников по годам</w:t>
      </w:r>
    </w:p>
    <w:p w:rsidR="00881815" w:rsidRPr="00125700" w:rsidRDefault="00881815" w:rsidP="001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24955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 – 100 %.</w:t>
      </w:r>
      <w:proofErr w:type="gramEnd"/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 – 61,2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– 0%.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– 0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дней по болезни одним ребенком в дошкольной образовательной организации в год – 19,4.</w:t>
      </w:r>
    </w:p>
    <w:p w:rsidR="009E3289" w:rsidRDefault="009E3289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1815" w:rsidRPr="004811C3" w:rsidRDefault="00881815" w:rsidP="0012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1C3">
        <w:rPr>
          <w:rFonts w:ascii="Times New Roman" w:hAnsi="Times New Roman" w:cs="Times New Roman"/>
        </w:rPr>
        <w:t>Кадровое обеспечение</w:t>
      </w:r>
    </w:p>
    <w:p w:rsidR="00881815" w:rsidRPr="00FE66FE" w:rsidRDefault="00DE7940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оличественный состав работников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2017 году 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607 человек: 456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57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музыкальных руководителей, 37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инструкторов по физической культуре, 23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педагога-психолога, 28 – учителей-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логопедов, 4 –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дефектолога, друг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педагогические работники –</w:t>
      </w:r>
      <w:r w:rsidR="00881815"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 249 педагогов, что составляет 41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 Среднее профессиональное образование имеют 350 педагогов, что составляет 58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 Высшее педагогическое образование у 224 педагогов, что составляет 37 % от общей численности педагогических работников. 325 педагогов имеют педагогическое среднее профессиональное образование, это – 54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Численность воспитанников организаций дошкольного образования в расчете на 1 педагогического работника – 10,4.</w:t>
      </w:r>
    </w:p>
    <w:p w:rsidR="00881815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– 100,9 %.</w:t>
      </w:r>
    </w:p>
    <w:p w:rsidR="00FE66FE" w:rsidRPr="00FE66FE" w:rsidRDefault="00FE66FE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15" w:rsidRPr="004811C3" w:rsidRDefault="00881815" w:rsidP="00125700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4811C3">
        <w:rPr>
          <w:rFonts w:ascii="Times New Roman" w:hAnsi="Times New Roman" w:cs="Times New Roman"/>
          <w:b w:val="0"/>
          <w:i w:val="0"/>
          <w:color w:val="auto"/>
        </w:rPr>
        <w:t>Сеть дошкольных образовательных организаций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сеть муниципальных образовательных учреждений, реализующих образовательную программу дошкольного образования, муниципального образования город Новомосковск (далее Организации) включает: 38 детских садов, 11 Центров образования с дошкольными отделениями, 1 начальную школу на </w:t>
      </w:r>
      <w:proofErr w:type="gram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gramEnd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функционирует группа для детей дошкольного возраста – МКОУ «</w:t>
      </w:r>
      <w:proofErr w:type="spell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Озерковская</w:t>
      </w:r>
      <w:proofErr w:type="spellEnd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школа». </w:t>
      </w:r>
      <w:proofErr w:type="gramStart"/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50 организаций, из них 40 расположены в городе, 10 </w:t>
      </w:r>
      <w:r w:rsid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  <w:proofErr w:type="gramEnd"/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образовательные организации не открывались, мероприятия по реорганизации организаций не производились.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Темп роста числа дошкольных образовательных организаций составил (0 %).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1.9.1. Удельный вес числа организаций, здания которых находятся в аварийном состоянии, в общем числе дошкольных образовательных организаций – 0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1.9.2. Удельный вес числа организаций, здания которых требуют капитального ремонта, в общем числе дошкольных образовательных организаций – 0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125700" w:rsidRDefault="00881815" w:rsidP="001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15" w:rsidRPr="004811C3" w:rsidRDefault="00881815" w:rsidP="00125700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4811C3">
        <w:rPr>
          <w:rFonts w:ascii="Times New Roman" w:hAnsi="Times New Roman" w:cs="Times New Roman"/>
          <w:b w:val="0"/>
          <w:i w:val="0"/>
          <w:color w:val="auto"/>
        </w:rPr>
        <w:t>Материально-техническое и информационное обеспечение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Площадь помещений, используемых непосредственно для нужд дошкольных образовательных организаций, в расчете на одного воспитанника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9,82 кв. м, что соответствует показателям прошлого года. 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отопление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%, автономное – 12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канализацию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Удельный вес числа организаций, имеющих физкультурные залы, в общем числе дошкольных образовательных организаций – 89,5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соответствует показателям прошлого года. 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Удельный вес числа организаций, имеющих закрытые плавательные бассейны, в общем числе дошкольных образовательных организаций – 10,5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1.4.5. Число персональных компьютеров, доступных для использования детьми, в расчете на 100 воспитанников дошкольных образовательных организаций, составляет 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5,7, что больше на 0,8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2016 году.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улучшения материально</w:t>
      </w:r>
      <w:r w:rsid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базы в 2017 году выполнен капитальный и текущий ремонты учреждений образования, из них: 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частичный ремонт системы отопления и ГВС, водопровода и канализации в МДОУ №№ 36,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40 «Ладошки»,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51,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53;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оконных блоков в МДОУ № 19;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кровл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№№ 1,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19,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40 «Ладошки», 53,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55,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59;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групповых ячеек для открытия дополнительных мест в МДОУ №№ 11,</w:t>
      </w:r>
      <w:r w:rsidR="00BB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44 «Звездочки»;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асфальтового покрытия в МДОУ № 10;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пищеблока в МБДОУ</w:t>
      </w:r>
      <w:r w:rsid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20;</w:t>
      </w:r>
    </w:p>
    <w:p w:rsidR="00881815" w:rsidRPr="00FE66FE" w:rsidRDefault="00881815" w:rsidP="00F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утепление фасада с заменой оконных блоков в МБДОУ № 38.</w:t>
      </w:r>
    </w:p>
    <w:p w:rsidR="00881815" w:rsidRPr="00125700" w:rsidRDefault="00881815" w:rsidP="00125700">
      <w:pPr>
        <w:pStyle w:val="4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815" w:rsidRDefault="00881815" w:rsidP="00125700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4811C3">
        <w:rPr>
          <w:rFonts w:ascii="Times New Roman" w:hAnsi="Times New Roman" w:cs="Times New Roman"/>
          <w:b w:val="0"/>
          <w:i w:val="0"/>
          <w:color w:val="auto"/>
        </w:rPr>
        <w:t>Условия получения дошкольного образования лицами с ограниченными возможностями здоровья и инвалидами</w:t>
      </w:r>
    </w:p>
    <w:p w:rsidR="004811C3" w:rsidRPr="004811C3" w:rsidRDefault="004811C3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дошкольного образования дифференцирована по своему назначению и рассчитана на различные потребности детей в возрасте от 1 года до 7 лет. В детских садах оказывается квалифицированная помощь детям с ограниченными возможностями здоровья.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групп компенсирующей и комбинированной направленности – 46. Из них 24 группы для детей с общим недоразвитием речи, 17 групп для детей с нарушениями опорно-двигательного аппарата, 5 групп для воспитанников с нарушением зрения. Общее количество детей в этих группах составляет 696 человек. Кроме того, еще 6 групп оздоровительной направленности для детей с туберкулезной интоксикацией посещали 119 человек. </w:t>
      </w:r>
      <w:r w:rsidR="00F94C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д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ошкольные организации посещали 63 ребенка-инвалида. 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 – 12,7</w:t>
      </w:r>
      <w:r w:rsid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Удельный вес численности детей-инвалидов в общей численности воспитанников дошкольных образовательных организаций – 1</w:t>
      </w:r>
      <w:r w:rsid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1.5.5. Удельный вес числа организаций, имеющих в своем составе </w:t>
      </w:r>
      <w:proofErr w:type="spellStart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лекотеку</w:t>
      </w:r>
      <w:proofErr w:type="spellEnd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службу ранней помощи, консультативный пункт, в общем числе дошкольных образовательных организаций – 20,00</w:t>
      </w:r>
      <w:r w:rsid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10 образовательных организаций, реализующих образовательную программу дошкольного образования</w:t>
      </w:r>
      <w:r w:rsid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консультационно-методические центры по взаимодействию ДОУ с родительской общественностью.</w:t>
      </w:r>
    </w:p>
    <w:p w:rsidR="00881815" w:rsidRPr="00125700" w:rsidRDefault="00881815" w:rsidP="001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15" w:rsidRDefault="00881815" w:rsidP="00125700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4811C3">
        <w:rPr>
          <w:rFonts w:ascii="Times New Roman" w:hAnsi="Times New Roman" w:cs="Times New Roman"/>
          <w:b w:val="0"/>
          <w:i w:val="0"/>
          <w:color w:val="auto"/>
        </w:rPr>
        <w:t>Финансово-экономическая деятельность</w:t>
      </w:r>
    </w:p>
    <w:p w:rsidR="004811C3" w:rsidRPr="004811C3" w:rsidRDefault="004811C3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eastAsia="Times New Roman"/>
          <w:sz w:val="24"/>
          <w:szCs w:val="24"/>
        </w:rPr>
        <w:t xml:space="preserve"> 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и функционирование системы дошкольного образования в 2017 году было выделено 773 796,9 тыс. руб. В том числе было выделено: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за счет средств бюджета Тульской области – 479 417,2 тыс. руб.;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расходов на обеспечение деятельности (оказание услуг) муниципальных учреждений – 271 231,3 тыс. руб.;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укрепление материально-технической базы муниципальных дошкольных образовательных организаций – 16 078,1 тыс. руб.;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мероприятия по антитеррористической безопасности – 730,6 тыс. руб.;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мероприятия по пожарной безопасности – 2 305,2 тыс. руб.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мероприятия по энергосбережению и </w:t>
      </w:r>
      <w:proofErr w:type="spellStart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1 234,6 тыс</w:t>
      </w:r>
      <w:proofErr w:type="gramStart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881815" w:rsidRPr="004811C3" w:rsidRDefault="00881815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1.8.1. Общий объем финансовых средств, поступивших в дошкольные образовательные организации, в расчете на одного воспитанника составил 121,1 тыс</w:t>
      </w:r>
      <w:proofErr w:type="gramStart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881815" w:rsidRPr="00125700" w:rsidRDefault="00881815" w:rsidP="00125700">
      <w:pPr>
        <w:pStyle w:val="af4"/>
        <w:rPr>
          <w:sz w:val="28"/>
          <w:szCs w:val="28"/>
        </w:rPr>
      </w:pPr>
    </w:p>
    <w:p w:rsidR="006D561D" w:rsidRPr="00125700" w:rsidRDefault="006D561D" w:rsidP="00125700">
      <w:pPr>
        <w:spacing w:after="0" w:line="240" w:lineRule="auto"/>
        <w:rPr>
          <w:rFonts w:ascii="Times New Roman" w:hAnsi="Times New Roman" w:cs="Times New Roman"/>
        </w:rPr>
      </w:pPr>
    </w:p>
    <w:p w:rsidR="006D561D" w:rsidRPr="004811C3" w:rsidRDefault="006D561D" w:rsidP="00481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811C3">
        <w:rPr>
          <w:rFonts w:ascii="Times New Roman" w:eastAsia="Times New Roman" w:hAnsi="Times New Roman" w:cs="Times New Roman"/>
          <w:lang w:eastAsia="ru-RU"/>
        </w:rPr>
        <w:t>2.</w:t>
      </w:r>
      <w:r w:rsidR="00C54E19">
        <w:rPr>
          <w:rFonts w:ascii="Times New Roman" w:eastAsia="Times New Roman" w:hAnsi="Times New Roman" w:cs="Times New Roman"/>
          <w:lang w:eastAsia="ru-RU"/>
        </w:rPr>
        <w:t>1</w:t>
      </w:r>
      <w:r w:rsidRPr="004811C3">
        <w:rPr>
          <w:rFonts w:ascii="Times New Roman" w:eastAsia="Times New Roman" w:hAnsi="Times New Roman" w:cs="Times New Roman"/>
          <w:lang w:eastAsia="ru-RU"/>
        </w:rPr>
        <w:t>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</w:p>
    <w:p w:rsidR="006D561D" w:rsidRPr="00125700" w:rsidRDefault="006D561D" w:rsidP="001257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61D" w:rsidRPr="004811C3" w:rsidRDefault="006D561D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Численность детей в возрасте от 7 до 18 лет в МО </w:t>
      </w:r>
      <w:r w:rsidR="00DE79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Новомосковск составляет 13223 человек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01.09.2017 г. в 35 муниципальных общеобразовательных организациях обучается 12830 учащихся. </w:t>
      </w:r>
      <w:proofErr w:type="gramStart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городских общеобразовательных организациях – 12279 учащихся, в сельских – 551.</w:t>
      </w:r>
      <w:proofErr w:type="gramEnd"/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 учащихся в муниципальных общеобразовательных организациях в сравнении с прошлым годом увеличился на 368 человек. В городских школах количество учащихся увеличилось на 337 человек, в сельских школах уменьшилось на 29 учащихся. Контингент 1 класса увеличился в сравнении с прошлым годом и составил 1470 учащихся (на 33 человека 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число учащихся, зачисленных в 10 класс, составило 609 человек, что на 22 человека больше в сравнении с прошлым годом.</w:t>
      </w:r>
    </w:p>
    <w:p w:rsidR="006D561D" w:rsidRPr="004811C3" w:rsidRDefault="006D561D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 составил 97 %.</w:t>
      </w:r>
    </w:p>
    <w:p w:rsidR="006D561D" w:rsidRPr="004811C3" w:rsidRDefault="006D561D" w:rsidP="0048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Pr="004811C3" w:rsidRDefault="006D561D" w:rsidP="00481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изменения количества учащихся по годам</w:t>
      </w:r>
    </w:p>
    <w:p w:rsidR="006D561D" w:rsidRPr="00125700" w:rsidRDefault="006D561D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7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6939" cy="2413591"/>
            <wp:effectExtent l="19050" t="0" r="27911" b="5759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D561D" w:rsidRPr="009E3289" w:rsidRDefault="006D561D" w:rsidP="009E32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Pr="009E3289" w:rsidRDefault="006D561D" w:rsidP="009E32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изменения количества учащихся по уровням обучения</w:t>
      </w:r>
    </w:p>
    <w:p w:rsidR="006D561D" w:rsidRPr="009E3289" w:rsidRDefault="006D561D" w:rsidP="009E32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Pr="00125700" w:rsidRDefault="006D561D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7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46428" cy="2562446"/>
            <wp:effectExtent l="19050" t="0" r="20822" b="9304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D561D" w:rsidRPr="00125700" w:rsidRDefault="006D561D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01.09.2017 года все учащиеся 7-х классов начали обучение по федеральному государственному образовательному стандарту основного общего образования. 2 муниципальные общеобразовательные организации (МБОУ «Центр образования № 9», МБОУ «СОШ № 12») продолжили введение ФГОС ООО в 8 классах; 3 муниципальные общеобразовательные организации (МБОУ «СОШ № 17», МБОУ «СОШ № 20», МБОУ «Гимназия № 13») продолжили введение ФГОС ООО в 9 классах.</w:t>
      </w:r>
      <w:proofErr w:type="gramEnd"/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учащихся 8-9 классов, обучающихся по ФГОС ООО, составляет 614 (11 % от общего числа учащихся 5-9 классов). МБОУ «Гимназия № 1» является </w:t>
      </w:r>
      <w:proofErr w:type="spellStart"/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пилотной</w:t>
      </w:r>
      <w:proofErr w:type="spellEnd"/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площадкой введения ФГОС СОО в 10 классах. Общее количество учащихся 10 классов, обучающихся по ФГОС СОО, составляет 26 человек. Общая численность учащихся, общеобразовательных организаций, обучающихся в соответствии с федеральным государственным образовательным стандартом, в 2017 году составила 9885 человек.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 составил 77 %.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Количество выпускников 9-х классов муниципальных общеобразовательных организаций в 2017 году </w:t>
      </w:r>
      <w:r w:rsid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1111 человек (из них 42 ребенка с ОВЗ и детей-инвалидов), что на 76 человек больше по сравнению с 2016 годом.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1920"/>
        <w:gridCol w:w="1404"/>
        <w:gridCol w:w="1515"/>
        <w:gridCol w:w="1716"/>
        <w:gridCol w:w="1491"/>
        <w:gridCol w:w="1517"/>
      </w:tblGrid>
      <w:tr w:rsidR="006D561D" w:rsidRPr="009E3289" w:rsidTr="006D561D">
        <w:tc>
          <w:tcPr>
            <w:tcW w:w="311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720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Выпуск-ников</w:t>
            </w:r>
            <w:proofErr w:type="spellEnd"/>
            <w:proofErr w:type="gramEnd"/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 xml:space="preserve"> 9-х классов</w:t>
            </w:r>
          </w:p>
        </w:tc>
        <w:tc>
          <w:tcPr>
            <w:tcW w:w="7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Поступили в 10 класс</w:t>
            </w:r>
          </w:p>
        </w:tc>
        <w:tc>
          <w:tcPr>
            <w:tcW w:w="874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% поступления</w:t>
            </w:r>
          </w:p>
        </w:tc>
        <w:tc>
          <w:tcPr>
            <w:tcW w:w="569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В организациях СПО</w:t>
            </w:r>
          </w:p>
        </w:tc>
        <w:tc>
          <w:tcPr>
            <w:tcW w:w="777" w:type="pct"/>
            <w:shd w:val="clear" w:color="auto" w:fill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Не учатся и не работают (с указанием причины)</w:t>
            </w:r>
            <w:r w:rsidRPr="009E328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6D561D" w:rsidRPr="009E3289" w:rsidTr="006D561D">
        <w:tc>
          <w:tcPr>
            <w:tcW w:w="311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Cs/>
                <w:lang w:eastAsia="ru-RU"/>
              </w:rPr>
              <w:t>1049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Cs/>
                <w:lang w:eastAsia="ru-RU"/>
              </w:rPr>
              <w:t>585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Cs/>
                <w:lang w:eastAsia="ru-RU"/>
              </w:rPr>
              <w:t>55,8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Cs/>
                <w:lang w:eastAsia="ru-RU"/>
              </w:rPr>
              <w:t>464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D561D" w:rsidRPr="009E3289" w:rsidTr="006D561D">
        <w:tc>
          <w:tcPr>
            <w:tcW w:w="311" w:type="pct"/>
          </w:tcPr>
          <w:p w:rsidR="006D561D" w:rsidRPr="009E3289" w:rsidRDefault="009E3289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D561D" w:rsidRPr="009E32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720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4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 xml:space="preserve">29 </w:t>
            </w:r>
          </w:p>
        </w:tc>
        <w:tc>
          <w:tcPr>
            <w:tcW w:w="569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77" w:type="pct"/>
            <w:shd w:val="clear" w:color="auto" w:fill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61D" w:rsidRPr="009E3289" w:rsidTr="006D561D">
        <w:tc>
          <w:tcPr>
            <w:tcW w:w="311" w:type="pct"/>
          </w:tcPr>
          <w:p w:rsidR="006D561D" w:rsidRPr="009E3289" w:rsidRDefault="009E3289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561D" w:rsidRPr="009E32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20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1111</w:t>
            </w:r>
          </w:p>
        </w:tc>
        <w:tc>
          <w:tcPr>
            <w:tcW w:w="775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874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569" w:type="pc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777" w:type="pct"/>
            <w:shd w:val="clear" w:color="auto" w:fill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D561D" w:rsidRPr="00125700" w:rsidRDefault="006D561D" w:rsidP="0012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1111 выпускников в 10-й класс поступили 603 человека, что на 18 человек больше по сравнению с поступлением в 10-й класс в 2016 году. Всего по 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г. </w:t>
      </w: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 поступили в 10-й класс 54,7</w:t>
      </w:r>
      <w:r w:rsid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выпускников 9-х классов. По городу Новомосковску – 55,8 %, по селу – 29 %. 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На уровне начального общего образования обучается 5663 человека в 257 классах-комплектах. Контингент учащихся увеличился на 303 человека, число классов-комплектов увеличилось на 6.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обучается 5996 учащихся в 298 классах, контингент учащихся увеличился на 29 человек. Количество классов осталось на уровне прошлого года. 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 общего образования обучается 1171 учащи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65 классах, контингент увеличился на 36 человек. Количество классов увеличилось на 2. 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классов в целом осталась на уровне 2016-2017 учебного года и составила 20,5 человек. Увеличился показатель наполняемости 1-4 классов на 0,8 по сравнению с предыдущим годом. Наполняемость классов в городских общеобразовательных организациях - 23 человека.</w:t>
      </w: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  <w:sectPr w:rsidR="006D561D" w:rsidRPr="00125700" w:rsidSect="006D561D">
          <w:headerReference w:type="even" r:id="rId27"/>
          <w:headerReference w:type="default" r:id="rId28"/>
          <w:pgSz w:w="11906" w:h="16838" w:code="9"/>
          <w:pgMar w:top="851" w:right="567" w:bottom="1418" w:left="1418" w:header="720" w:footer="720" w:gutter="0"/>
          <w:cols w:space="720"/>
          <w:titlePg/>
          <w:docGrid w:linePitch="80"/>
        </w:sectPr>
      </w:pPr>
    </w:p>
    <w:p w:rsidR="006D561D" w:rsidRPr="00125700" w:rsidRDefault="006D561D" w:rsidP="001257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25700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Средняя наполняемость классов в муниципальных общеобразовательных организациях</w:t>
      </w:r>
    </w:p>
    <w:p w:rsidR="006D561D" w:rsidRPr="00125700" w:rsidRDefault="006D561D" w:rsidP="0012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796"/>
        <w:gridCol w:w="796"/>
        <w:gridCol w:w="796"/>
        <w:gridCol w:w="796"/>
        <w:gridCol w:w="796"/>
        <w:gridCol w:w="796"/>
        <w:gridCol w:w="796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D561D" w:rsidRPr="009E3289" w:rsidTr="006D561D">
        <w:tc>
          <w:tcPr>
            <w:tcW w:w="0" w:type="auto"/>
            <w:vMerge w:val="restart"/>
          </w:tcPr>
          <w:p w:rsidR="006D561D" w:rsidRPr="009E3289" w:rsidRDefault="006D561D" w:rsidP="00125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0" w:type="auto"/>
            <w:gridSpan w:val="6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Село</w:t>
            </w:r>
          </w:p>
        </w:tc>
        <w:tc>
          <w:tcPr>
            <w:tcW w:w="0" w:type="auto"/>
            <w:gridSpan w:val="6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МО город Новомосковск</w:t>
            </w:r>
          </w:p>
        </w:tc>
      </w:tr>
      <w:tr w:rsidR="006D561D" w:rsidRPr="009E3289" w:rsidTr="006D561D">
        <w:tc>
          <w:tcPr>
            <w:tcW w:w="0" w:type="auto"/>
            <w:vMerge/>
          </w:tcPr>
          <w:p w:rsidR="006D561D" w:rsidRPr="009E3289" w:rsidRDefault="006D561D" w:rsidP="00125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2012-2013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2014-2015 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2012-2013</w:t>
            </w:r>
          </w:p>
          <w:p w:rsidR="006D561D" w:rsidRPr="009E3289" w:rsidRDefault="006D561D" w:rsidP="0012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2014-2015 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2012-2013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2014-2015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</w:tr>
      <w:tr w:rsidR="006D561D" w:rsidRPr="009E3289" w:rsidTr="006D561D"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1–4</w:t>
            </w:r>
          </w:p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6,1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D561D" w:rsidRPr="009E3289" w:rsidTr="006D561D"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5–9</w:t>
            </w:r>
          </w:p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22,6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6,5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</w:tr>
      <w:tr w:rsidR="006D561D" w:rsidRPr="009E3289" w:rsidTr="006D561D">
        <w:tc>
          <w:tcPr>
            <w:tcW w:w="0" w:type="auto"/>
          </w:tcPr>
          <w:p w:rsidR="006D561D" w:rsidRPr="009E3289" w:rsidRDefault="006D561D" w:rsidP="009E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10–11 классы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3,3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D561D" w:rsidRPr="009E3289" w:rsidTr="006D561D"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1–11</w:t>
            </w:r>
          </w:p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val="en-US" w:eastAsia="ru-RU"/>
              </w:rPr>
              <w:t>6,2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0" w:type="auto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</w:tbl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125700" w:rsidRDefault="006D561D" w:rsidP="0012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561D" w:rsidRPr="00125700" w:rsidSect="006D561D">
          <w:pgSz w:w="16838" w:h="11906" w:orient="landscape" w:code="9"/>
          <w:pgMar w:top="1418" w:right="851" w:bottom="567" w:left="851" w:header="720" w:footer="720" w:gutter="0"/>
          <w:cols w:space="720"/>
          <w:titlePg/>
          <w:docGrid w:linePitch="80"/>
        </w:sectPr>
      </w:pP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В соответствии со статистической отчетностью ФСН № ОО-2 «Сведения о материально-технической и информационной базе, финансово-экономической деятельности общеобразовательной организации» за 2017 год численност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охваченных подвозом, составила 438 человек.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численности </w:t>
      </w:r>
      <w:proofErr w:type="gramStart"/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образования, составил 3,4 %.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За 2017 год в комитет по образованию поступило 15 обращений родителей (законных представителей) несовершеннолетних об определении образовательной организации для получения образования в связи с отсутствием вакантных мест в образовательной организации, за которой территориально закреплен адрес проживания. По данным заявлениям были определены иные образовательные организации, за которыми адрес проживания заявителей не закреплен. </w:t>
      </w:r>
    </w:p>
    <w:p w:rsidR="006D561D" w:rsidRPr="009E3289" w:rsidRDefault="006D561D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 составила 0,1 %.</w:t>
      </w:r>
    </w:p>
    <w:p w:rsidR="006D561D" w:rsidRPr="00FD1ABC" w:rsidRDefault="006D561D" w:rsidP="00FD1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9E3289" w:rsidRDefault="006D561D" w:rsidP="009E32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E3289">
        <w:rPr>
          <w:rFonts w:ascii="Times New Roman" w:eastAsia="Times New Roman" w:hAnsi="Times New Roman" w:cs="Times New Roman"/>
          <w:lang w:eastAsia="ru-RU"/>
        </w:rPr>
        <w:t>2.</w:t>
      </w:r>
      <w:r w:rsidR="00C54E19">
        <w:rPr>
          <w:rFonts w:ascii="Times New Roman" w:eastAsia="Times New Roman" w:hAnsi="Times New Roman" w:cs="Times New Roman"/>
          <w:lang w:eastAsia="ru-RU"/>
        </w:rPr>
        <w:t>2</w:t>
      </w:r>
      <w:r w:rsidRPr="009E3289">
        <w:rPr>
          <w:rFonts w:ascii="Times New Roman" w:eastAsia="Times New Roman" w:hAnsi="Times New Roman" w:cs="Times New Roman"/>
          <w:lang w:eastAsia="ru-RU"/>
        </w:rPr>
        <w:t>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6D561D" w:rsidRPr="00FD1ABC" w:rsidRDefault="006D561D" w:rsidP="00FD1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9E3289" w:rsidRDefault="00FD1ABC" w:rsidP="009E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 сентября 2017 </w:t>
      </w:r>
      <w:r w:rsidR="006D561D"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561D"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муниципальные общеобразовательные организации ведут обучение в одну смену.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4"/>
        <w:gridCol w:w="2535"/>
      </w:tblGrid>
      <w:tr w:rsidR="006D561D" w:rsidRPr="009E3289" w:rsidTr="006D561D">
        <w:tc>
          <w:tcPr>
            <w:tcW w:w="2534" w:type="dxa"/>
            <w:vMerge w:val="restart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год</w:t>
            </w:r>
          </w:p>
        </w:tc>
        <w:tc>
          <w:tcPr>
            <w:tcW w:w="7603" w:type="dxa"/>
            <w:gridSpan w:val="3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смена</w:t>
            </w:r>
          </w:p>
        </w:tc>
      </w:tr>
      <w:tr w:rsidR="006D561D" w:rsidRPr="009E3289" w:rsidTr="006D561D">
        <w:tc>
          <w:tcPr>
            <w:tcW w:w="2534" w:type="dxa"/>
            <w:vMerge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МОУ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учащихся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 контингента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2008-2009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2045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2009-2010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1672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2010-2011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1573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2011-2012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1605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2012-2013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1492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1247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2014-2015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6D561D" w:rsidRPr="009E3289" w:rsidTr="006D561D"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34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35" w:type="dxa"/>
          </w:tcPr>
          <w:p w:rsidR="006D561D" w:rsidRPr="009E3289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2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E3289" w:rsidRDefault="009E3289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1ABC" w:rsidRDefault="00FD1A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561D" w:rsidRPr="009E3289" w:rsidRDefault="006D561D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во вторую смену</w:t>
      </w: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"/>
          <w:szCs w:val="20"/>
          <w:lang w:eastAsia="ru-RU"/>
        </w:rPr>
      </w:pPr>
    </w:p>
    <w:p w:rsidR="006D561D" w:rsidRPr="00125700" w:rsidRDefault="006D561D" w:rsidP="00125700">
      <w:pPr>
        <w:tabs>
          <w:tab w:val="left" w:pos="188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257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35245" cy="2806700"/>
            <wp:effectExtent l="19050" t="0" r="27305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численности обучающихся в первую смену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образовательным программам начального общего, основного общего, среднего общего образования по очной форме обучения составил 100 %.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 МБОУ «Гимназия № 1», МБОУ «Гимназия № 13», МБОУ «Лицей» и МБОУ «Лицей «Школа менеджеров» 1734 учащихся углубленно изучают отдельные учебные предметы. Удельный вес численности обучающихся, углубленно изучающих отдельные учебные предметы,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образовательным программам начального общего, основного общего, среднего общего образования составил 13,5 %.</w:t>
      </w:r>
    </w:p>
    <w:p w:rsidR="006D561D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Количество классов профильного обучения – 53; число учащихся – 1002, что на 4 класса и 77 учащихся больше по сравнению с прошлым учебным годом.</w:t>
      </w:r>
    </w:p>
    <w:p w:rsidR="00860490" w:rsidRPr="00860490" w:rsidRDefault="00860490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81"/>
      </w:tblGrid>
      <w:tr w:rsidR="006D561D" w:rsidRPr="00860490" w:rsidTr="006D561D"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Профили обучения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10-11 классов профильного обучения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Численность обучающихся 10-11 классов, обучающихся по программам профильного обучения</w:t>
            </w:r>
          </w:p>
        </w:tc>
      </w:tr>
      <w:tr w:rsidR="006D561D" w:rsidRPr="00860490" w:rsidTr="006D561D"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Физико-математический</w:t>
            </w:r>
          </w:p>
        </w:tc>
        <w:tc>
          <w:tcPr>
            <w:tcW w:w="1666" w:type="pct"/>
            <w:shd w:val="clear" w:color="auto" w:fill="auto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D561D" w:rsidRPr="00860490" w:rsidTr="006D561D"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Физико-химический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D561D" w:rsidRPr="00860490" w:rsidTr="006D561D">
        <w:tc>
          <w:tcPr>
            <w:tcW w:w="1666" w:type="pct"/>
            <w:shd w:val="clear" w:color="auto" w:fill="auto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Химико-математический</w:t>
            </w:r>
          </w:p>
        </w:tc>
        <w:tc>
          <w:tcPr>
            <w:tcW w:w="1666" w:type="pct"/>
            <w:shd w:val="clear" w:color="auto" w:fill="auto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D561D" w:rsidRPr="00860490" w:rsidTr="006D561D"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Химико-биологический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D561D" w:rsidRPr="00860490" w:rsidTr="006D561D"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Социально-экономический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6D561D" w:rsidRPr="00860490" w:rsidTr="006D561D">
        <w:trPr>
          <w:trHeight w:val="524"/>
        </w:trPr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Социально-гуманитарный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D561D" w:rsidRPr="00860490" w:rsidTr="006D561D"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Гуманитарный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D561D" w:rsidRPr="00860490" w:rsidTr="006D561D"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Универсальный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6D561D" w:rsidRPr="00860490" w:rsidTr="006D561D">
        <w:trPr>
          <w:trHeight w:val="219"/>
        </w:trPr>
        <w:tc>
          <w:tcPr>
            <w:tcW w:w="1666" w:type="pct"/>
          </w:tcPr>
          <w:p w:rsidR="006D561D" w:rsidRPr="00860490" w:rsidRDefault="006D561D" w:rsidP="0086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666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67" w:type="pct"/>
          </w:tcPr>
          <w:p w:rsidR="006D561D" w:rsidRPr="00860490" w:rsidRDefault="006D561D" w:rsidP="001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90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</w:tr>
    </w:tbl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численности обучающихся в классах (группах) профильного обучения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10-11 (12) классах по образовательным программам среднего общего образования составил 85,6 %.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 соответствии со статистической отчетностью ФСН № ОО-1 численности обучающихся с использованием дистанционных образовательных технологий составила 1031 человек.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численности обучающихся с использованием дистанционных образовательных технологий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образовательным программам начального общего, основного общего, среднего общего образования составил 8 %.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 составила 2,09 %.</w:t>
      </w: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6D561D" w:rsidRPr="00125700" w:rsidRDefault="006D561D" w:rsidP="001257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Численность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 составила 12,4.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составил 22,8 %.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Отношение среднемесячной заработной платы педагогических работников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Тульской области: педагогических работников – всего: 100,4, из них учителей: 101,3.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56,9 %.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60 %.</w:t>
      </w:r>
    </w:p>
    <w:p w:rsidR="006D561D" w:rsidRPr="00125700" w:rsidRDefault="006D561D" w:rsidP="00125700">
      <w:pPr>
        <w:spacing w:after="0" w:line="240" w:lineRule="auto"/>
        <w:ind w:firstLine="851"/>
        <w:rPr>
          <w:rFonts w:ascii="Times New Roman" w:hAnsi="Times New Roman" w:cs="Times New Roman"/>
          <w:szCs w:val="28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6D561D" w:rsidRPr="00860490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 составила 4,6 квадратных метра.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образования, составляет 100 %.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</w:r>
    </w:p>
    <w:p w:rsidR="006D561D" w:rsidRPr="00860490" w:rsidRDefault="00860490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561D"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561D"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20,1</w:t>
      </w:r>
    </w:p>
    <w:p w:rsidR="006D561D" w:rsidRPr="00860490" w:rsidRDefault="00860490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6D561D"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="006D561D"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сети Интернет – 13,2.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Интернет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Интернет составил 100 %.</w:t>
      </w:r>
      <w:proofErr w:type="gramEnd"/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 составил 100 %.</w:t>
      </w:r>
    </w:p>
    <w:p w:rsidR="006D561D" w:rsidRPr="00860490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860490" w:rsidRPr="00860490" w:rsidRDefault="00860490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2,8 % (МБОУ «Центр образования № 1»)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 составил 74,3 %. 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в муниципальных общеобразовательных организациях обучается 151 ребенок-инвалид. Из них 4 ребенка-инвалида получает образование с использованием дистанционных технологий обучения; 28 детей-инвалидов обучаются на дому. 1 ребенок-инвалид получает среднее общее образование, 3 ребенка-инвалида получают дополнительное образование в форме дистанционного обучения на базе Центра дистанционного образования детей с ограниченными возможностями здоровья ГОУ ТО «Тульский областной центр образования». В Муниципальном бюджетном общеобразовательном учреждении «Центр образования № 1», Муниципальном бюджетном общеобразовательном учреждении «Центр образования № 23» ведется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для детей с нарушениями опорно-двигательного аппарата. В 2017-2018 учебном году в этих классах обучается 50 учащихся. Зачисление детей в данные классы осуществляется на основании решения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Новомосковской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адаптированным основным общеобразовательным программам составил 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Численность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общего, среднего общего образования в расчете на 1 работника: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учителя-дефектолога;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учителя-логопеда;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педагога-психолога;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611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ассистента (помощника)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человек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6D561D" w:rsidRPr="00860490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860490" w:rsidRPr="00860490" w:rsidRDefault="00860490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выпускников общеобразовательных организаций, успешно сдавших единый государственный экзамен (далее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ЕГЭ) по русскому языку и математике, в общей численности выпускников общеобразовательных организаций, сдававших ЕГЭ по данным предметам составила 100 %.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медал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особые успехи в учении» получили 70 учащихся (12,9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усложнение экзаменов, результаты участников ЕГЭ в муниципальном образовании имеют положительную динамику. </w:t>
      </w:r>
    </w:p>
    <w:p w:rsidR="00860490" w:rsidRDefault="00860490" w:rsidP="0012570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Cs w:val="18"/>
        </w:rPr>
      </w:pPr>
    </w:p>
    <w:p w:rsidR="006D561D" w:rsidRPr="00860490" w:rsidRDefault="006D561D" w:rsidP="0012570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Cs w:val="18"/>
        </w:rPr>
      </w:pPr>
      <w:r w:rsidRPr="00860490">
        <w:rPr>
          <w:rFonts w:ascii="Times New Roman" w:hAnsi="Times New Roman" w:cs="Times New Roman"/>
          <w:iCs/>
          <w:color w:val="000000"/>
          <w:szCs w:val="18"/>
        </w:rPr>
        <w:t xml:space="preserve">Сравнительные результаты ЕГЭ (по среднему баллу) </w:t>
      </w:r>
    </w:p>
    <w:tbl>
      <w:tblPr>
        <w:tblW w:w="48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6"/>
        <w:gridCol w:w="1774"/>
        <w:gridCol w:w="2129"/>
        <w:gridCol w:w="1774"/>
        <w:gridCol w:w="2127"/>
      </w:tblGrid>
      <w:tr w:rsidR="00860490" w:rsidRPr="00125700" w:rsidTr="00860490"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 xml:space="preserve">2015-2016 </w:t>
            </w:r>
          </w:p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 xml:space="preserve">учебный год 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 xml:space="preserve">2016-2017 </w:t>
            </w:r>
          </w:p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 xml:space="preserve">учебный год </w:t>
            </w:r>
          </w:p>
        </w:tc>
      </w:tr>
      <w:tr w:rsidR="00860490" w:rsidRPr="00125700" w:rsidTr="00860490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90" w:rsidRPr="00125700" w:rsidRDefault="00860490" w:rsidP="00125700">
            <w:pPr>
              <w:spacing w:after="0" w:line="240" w:lineRule="auto"/>
              <w:ind w:firstLine="52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 xml:space="preserve">город </w:t>
            </w:r>
          </w:p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>Новомосковск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>Тульская область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 xml:space="preserve">город </w:t>
            </w:r>
          </w:p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>Новомосковск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700">
              <w:rPr>
                <w:rFonts w:ascii="Times New Roman" w:hAnsi="Times New Roman" w:cs="Times New Roman"/>
                <w:b/>
                <w:szCs w:val="24"/>
              </w:rPr>
              <w:t>Тульская область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72,1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75,0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71,7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базовый уровень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4,46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4,31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профильный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44,1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44,8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48,7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47,1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51,7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56,8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54,5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54,1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56,4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51,3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57,9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55,5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54,8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54,1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56,4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60,6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58,9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61,5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60,5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49,8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49,3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57,8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55,1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53,6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59,5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72,1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70,7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70,5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57,5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68,6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Французский язык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83,5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64,1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57,9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58,7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58,4</w:t>
            </w:r>
          </w:p>
        </w:tc>
      </w:tr>
      <w:tr w:rsidR="00860490" w:rsidRPr="00125700" w:rsidTr="0086049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ind w:firstLine="52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52,5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55,1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90" w:rsidRPr="00125700" w:rsidRDefault="00860490" w:rsidP="00125700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700">
              <w:rPr>
                <w:rFonts w:ascii="Times New Roman" w:hAnsi="Times New Roman" w:cs="Times New Roman"/>
                <w:szCs w:val="24"/>
              </w:rPr>
              <w:t>58,9</w:t>
            </w:r>
          </w:p>
        </w:tc>
      </w:tr>
    </w:tbl>
    <w:p w:rsidR="006D561D" w:rsidRPr="00125700" w:rsidRDefault="006D561D" w:rsidP="00125700">
      <w:pPr>
        <w:spacing w:after="0" w:line="240" w:lineRule="auto"/>
        <w:ind w:firstLine="720"/>
        <w:rPr>
          <w:rFonts w:ascii="Times New Roman" w:hAnsi="Times New Roman" w:cs="Times New Roman"/>
          <w:szCs w:val="28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численности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 основного общего образования составил 0,09.</w:t>
      </w:r>
    </w:p>
    <w:p w:rsidR="006D561D" w:rsidRPr="00860490" w:rsidRDefault="006D561D" w:rsidP="00125700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 xml:space="preserve">2.7. Состояние здоровья лиц, обучающихся по основным общеобразовательным программам, </w:t>
      </w:r>
      <w:proofErr w:type="spellStart"/>
      <w:r w:rsidRPr="00860490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860490">
        <w:rPr>
          <w:rFonts w:ascii="Times New Roman" w:eastAsia="Times New Roman" w:hAnsi="Times New Roman" w:cs="Times New Roman"/>
          <w:lang w:eastAsia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860490" w:rsidRPr="00860490" w:rsidRDefault="00860490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лиц, обеспеченных горячим питанием, в общей численности обучающихся общеобразовательных организаций – 99,4 %.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учащихся 1-5 классов и 6-9 классов, являющихся детьми из многодетных и приемных семей, имеющих трех и более детей, муниципальных общеобразовательных организаций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Тульской области из расчета 26 рублей в день на од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ребенка. Питание учащихся 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детей-инвалидов, детей с ограниченными возможностями здоровья,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за счет средств местного бюджета из расчета 26 рублей в день на одного ребенка. Питание остальных категорий учащихся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родителей (законных представителей).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выстраивания планомерной, систематической работы по вопросам организации полноценного и рационального питания учащихся во всех общеобразовательных организациях разработаны и реализуются программы (планы) по пропаганде здорового питания. 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практикуется такая форма контроля как независимый родительский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питания. Родители, желающие проконтролировать организацию и качество питания детей, по согласованию с руководителем образовательной организации допускаются в столовую, могут снять пробу (при условии приобретения блюда), посмотреть документы.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образованию администрации муниципального образования город Новомосковск осуществляется систематический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муниципальных общеобразовательных организаций посредством:</w:t>
      </w:r>
    </w:p>
    <w:p w:rsidR="006D561D" w:rsidRPr="00860490" w:rsidRDefault="006D561D" w:rsidP="00860490">
      <w:pPr>
        <w:pStyle w:val="a3"/>
        <w:numPr>
          <w:ilvl w:val="0"/>
          <w:numId w:val="9"/>
        </w:numPr>
        <w:spacing w:after="0" w:line="240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комплексных и тематических проверок по вопросу организации питания;</w:t>
      </w:r>
    </w:p>
    <w:p w:rsidR="006D561D" w:rsidRPr="00860490" w:rsidRDefault="006D561D" w:rsidP="00860490">
      <w:pPr>
        <w:pStyle w:val="a3"/>
        <w:numPr>
          <w:ilvl w:val="0"/>
          <w:numId w:val="9"/>
        </w:numPr>
        <w:spacing w:after="0" w:line="240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вопросов организации горячего питания на рабочих совещаниях по решению организационных и управленческих вопросов, на совещаниях руководителей образовательных организаций;</w:t>
      </w:r>
    </w:p>
    <w:p w:rsidR="006D561D" w:rsidRPr="00860490" w:rsidRDefault="006D561D" w:rsidP="00860490">
      <w:pPr>
        <w:pStyle w:val="a3"/>
        <w:numPr>
          <w:ilvl w:val="0"/>
          <w:numId w:val="9"/>
        </w:numPr>
        <w:spacing w:after="0" w:line="240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конкурса среди общеобразовательных организаций «Лучшая школьная столовая».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числа организаций, имеющих логопедический пункт или логопедический кабинет, в общем числе общеобразовательных организаций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организаций, имеющих физкультурные залы, в общем числе общеобразовательных организаций – 100 %.</w:t>
      </w:r>
    </w:p>
    <w:p w:rsidR="00860490" w:rsidRPr="00860490" w:rsidRDefault="00860490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12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физкультурно-спортивной инфраструктуры общеобразовательных организаций, расположенных на территории муниципального образования.</w:t>
      </w:r>
    </w:p>
    <w:p w:rsidR="006D561D" w:rsidRPr="00860490" w:rsidRDefault="006D561D" w:rsidP="00125700">
      <w:pPr>
        <w:spacing w:after="0" w:line="240" w:lineRule="auto"/>
        <w:ind w:left="1146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1"/>
        <w:gridCol w:w="1063"/>
        <w:gridCol w:w="886"/>
        <w:gridCol w:w="1032"/>
        <w:gridCol w:w="349"/>
        <w:gridCol w:w="898"/>
        <w:gridCol w:w="886"/>
        <w:gridCol w:w="1032"/>
        <w:gridCol w:w="1239"/>
      </w:tblGrid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Общеобразовательные организации</w:t>
            </w:r>
          </w:p>
        </w:tc>
        <w:tc>
          <w:tcPr>
            <w:tcW w:w="2052" w:type="pct"/>
            <w:gridSpan w:val="5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Имеют потребность в модернизации спортивной инфраструктуры</w:t>
            </w:r>
          </w:p>
        </w:tc>
        <w:tc>
          <w:tcPr>
            <w:tcW w:w="2000" w:type="pct"/>
            <w:gridSpan w:val="4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имеют потребности в модернизации спортивной инфраструктуры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Общее количество</w:t>
            </w:r>
          </w:p>
        </w:tc>
        <w:tc>
          <w:tcPr>
            <w:tcW w:w="2052" w:type="pct"/>
            <w:gridSpan w:val="5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00" w:type="pct"/>
            <w:gridSpan w:val="4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Расположенные в сельской местности</w:t>
            </w:r>
            <w:proofErr w:type="gramEnd"/>
          </w:p>
        </w:tc>
        <w:tc>
          <w:tcPr>
            <w:tcW w:w="2052" w:type="pct"/>
            <w:gridSpan w:val="5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0" w:type="pct"/>
            <w:gridSpan w:val="4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D561D" w:rsidRPr="00125700" w:rsidTr="006D561D">
        <w:tc>
          <w:tcPr>
            <w:tcW w:w="948" w:type="pct"/>
            <w:vMerge w:val="restar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Спортивные сооружения и места, оборудованные для проведения занятий физической культурой и спортом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1561" w:type="pct"/>
            <w:gridSpan w:val="4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 общего числа спортсооружений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Спортсооружения общеобразовательных </w:t>
            </w:r>
            <w:proofErr w:type="gramStart"/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организациях</w:t>
            </w:r>
            <w:proofErr w:type="gramEnd"/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расположенных в сельской местности</w:t>
            </w:r>
          </w:p>
        </w:tc>
      </w:tr>
      <w:tr w:rsidR="006D561D" w:rsidRPr="00125700" w:rsidTr="006D561D">
        <w:tc>
          <w:tcPr>
            <w:tcW w:w="948" w:type="pct"/>
            <w:vMerge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сельской местности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Требуют ремонта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 них находятся в аварийном состоянии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Строящиеся объекты в высокой степени строительной готовности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Требуют ремонта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 них находятся в аварийном состоянии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Строящиеся объекты в высокой степени строительной готовности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Спортивные залы: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Открытые плоскостные спортивные сооружения (всего), из них: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Футбольное поле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Баскетбольная площадка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Волейбольная площадка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Площадка для подвижных игр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Хоккейная или ледовая площадка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Тренажерная площадка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Спортивно-развивающая площадка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спортивные площадки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Лыжная трасса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Беговые дорожки: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Сектор для прыжков в длину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Сектор для метания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Плавательные бассейны (всего), из них: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50-метровые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25-метровые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D561D" w:rsidRPr="00125700" w:rsidTr="006D561D">
        <w:tc>
          <w:tcPr>
            <w:tcW w:w="948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Иных размеров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D561D" w:rsidRPr="00125700" w:rsidRDefault="006D561D" w:rsidP="0012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25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организаций, имеющих плавательные бассейны, в общем числе общеобразовательных организаций – 2,8 %.</w:t>
      </w:r>
    </w:p>
    <w:p w:rsidR="006D561D" w:rsidRPr="00125700" w:rsidRDefault="006D561D" w:rsidP="00125700">
      <w:pPr>
        <w:spacing w:after="0" w:line="240" w:lineRule="auto"/>
        <w:rPr>
          <w:rFonts w:ascii="Times New Roman" w:hAnsi="Times New Roman" w:cs="Times New Roman"/>
        </w:rPr>
      </w:pPr>
    </w:p>
    <w:p w:rsidR="006D561D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860490" w:rsidRPr="00860490" w:rsidRDefault="00860490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– 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860490" w:rsidRPr="00860490" w:rsidRDefault="00860490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финансовых средств, поступивших в общеобразовательные организации, в расчете на одного учащегося – 74,7 тыс. руб.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 – 0,2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61D" w:rsidRPr="00860490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Default="006D561D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60490">
        <w:rPr>
          <w:rFonts w:ascii="Times New Roman" w:eastAsia="Times New Roman" w:hAnsi="Times New Roman" w:cs="Times New Roman"/>
          <w:lang w:eastAsia="ru-RU"/>
        </w:rPr>
        <w:t>2.10. Создание безопасных условий при организации образовательного процесса в общеобразовательных организациях</w:t>
      </w:r>
      <w:r w:rsidRPr="00860490">
        <w:rPr>
          <w:rFonts w:ascii="Times New Roman" w:eastAsia="Times New Roman" w:hAnsi="Times New Roman" w:cs="Times New Roman"/>
          <w:lang w:eastAsia="ru-RU"/>
        </w:rPr>
        <w:tab/>
      </w:r>
    </w:p>
    <w:p w:rsidR="00860490" w:rsidRPr="00860490" w:rsidRDefault="00860490" w:rsidP="008604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82,8 %.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2,86 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(второе здание МКОУ «СОШ № 3»).</w:t>
      </w:r>
    </w:p>
    <w:p w:rsidR="006D561D" w:rsidRPr="00860490" w:rsidRDefault="006D561D" w:rsidP="0086049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6D561D" w:rsidRDefault="006D561D" w:rsidP="0086049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11" w:name="_Toc495357535"/>
      <w:bookmarkStart w:id="12" w:name="_Toc495386375"/>
      <w:bookmarkStart w:id="13" w:name="_Toc495386403"/>
      <w:bookmarkEnd w:id="5"/>
      <w:bookmarkEnd w:id="6"/>
      <w:bookmarkEnd w:id="7"/>
      <w:r w:rsidRPr="0086049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2.3. Сведения о развитии дополнительного образования детей и взрослых</w:t>
      </w:r>
      <w:bookmarkEnd w:id="11"/>
      <w:bookmarkEnd w:id="12"/>
      <w:bookmarkEnd w:id="13"/>
    </w:p>
    <w:p w:rsidR="00860490" w:rsidRPr="00860490" w:rsidRDefault="00860490" w:rsidP="0086049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 Новомосковск в 201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функционировали 5 муниципальных организаций дополнительного образования, подведомственных комитету по образованию: Муниципальное бюджетное учреждение дополнительного образования «Дворец детского (юношеского) творчества», Муниципальное казенное учреждение дополнительного образования «Центр внешкольной работы», Муниципальное бюджетное учреждение дополнительного образования «Детский оздоровительно-образовательный центр», муниципальное казенное учреждение дополнительного образования «Детский оздоровительно-экологический центр», Муниципальное казенное учреждение дополнительного образования «Пушкинская школа»; 2 муниципальные организации дополнительного образования, подведомственные комитету по культуре: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«Детская школа искусств», Муниципальное бюджетное учреждение дополнительного образования «Детская музыкальная школа №1»; 3 муниципальные организации дополнительного образования, подведомственные комитету по физической культуре и спорту: муниципальное учреждение дополнительного образования «Детско-юношеская спортивная школа № 1», муниципальное учреждение дополнительного образования «Детско-юношеская спортивная школа № 2», муниципальное учреждение дополнительного образования «Детско-юношеская спортивная школа № 3». </w:t>
      </w:r>
      <w:proofErr w:type="gramEnd"/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Филиалы имеют Муниципальное бюджетное учреждение дополнительного образования «Детская школа искусств» – обособленное структурное подразделение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Новомосковская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художественная школа; Муниципальное бюджетное учреждение дополнительного образования «Детская музыкальная школа № 1» – два обособленных структурных подразделений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Сокольническая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 и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Гремячевская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детская школа искусств. Удельный вес числа организаций, имеющих филиалы, в общем числе образовательных организаций дополнительного образования – 20 %.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организаций) в 201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было. К</w:t>
      </w:r>
      <w:r w:rsidR="00FD1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по сравнению с 2016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не увеличилось. Организаций, здания которых находятся в аварийном состоянии, нет. Требует капитального ремонта здание Муниципального бюджетного учреждения дополнительного образования «Детская школа искусств». Удельный вес числа организаций, здания которых требуют капитального ремонта, в общем числе образовательных организаций дополнительного образования, составляет 10 %.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организации дополнительного образования имеют водопровод, канализацию, центральное отопление, пожарные краны и рукава, дымовые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61D" w:rsidRPr="00125700" w:rsidRDefault="006D561D" w:rsidP="00125700">
      <w:pPr>
        <w:spacing w:after="0" w:line="240" w:lineRule="auto"/>
        <w:rPr>
          <w:rFonts w:ascii="Times New Roman" w:hAnsi="Times New Roman" w:cs="Times New Roman"/>
        </w:rPr>
      </w:pPr>
    </w:p>
    <w:p w:rsidR="006D561D" w:rsidRDefault="006D561D" w:rsidP="0086049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86049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Контингент</w:t>
      </w:r>
    </w:p>
    <w:p w:rsidR="00860490" w:rsidRPr="00860490" w:rsidRDefault="00860490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 составил 91,4 %. 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 Виды образовательной деятельности: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 организации системы образования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67,3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работающие по всем видам образовательной деятельности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– 7,3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эколого-биологическая – 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туристско-краеведческая – 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спортивная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военно-патриотическая и спортивно-техническая – 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– 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музыкальные, художественные, хореографические школы и школы искусств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детские, юношеские спортивные школы – 16,5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Удельный вес численности детей с ограниченными возможностями здоровья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 – 1,94 %.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Удельный вес численности детей-инвалидов в общей </w:t>
      </w:r>
      <w:proofErr w:type="gram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организациях, осуществляющих образовательную деятельность по дополнительным 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1,88 %.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6D561D" w:rsidRPr="00860490" w:rsidRDefault="006D561D" w:rsidP="0086049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86049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Кадровое обеспечение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 составило 101,2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6D561D" w:rsidRPr="00125700" w:rsidRDefault="006D561D" w:rsidP="00125700">
      <w:pPr>
        <w:spacing w:after="0" w:line="240" w:lineRule="auto"/>
        <w:rPr>
          <w:rFonts w:ascii="Times New Roman" w:hAnsi="Times New Roman" w:cs="Times New Roman"/>
        </w:rPr>
      </w:pPr>
    </w:p>
    <w:p w:rsidR="006D561D" w:rsidRPr="00860490" w:rsidRDefault="006D561D" w:rsidP="0086049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86049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Сеть образовательных организаций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0%.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Темп роста числа образовательных организаций дополнительного образования 0%.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Удельный вес числа организаций, имеющих филиалы, в общем числе образовательных организаций дополнительного образования 20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 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 10</w:t>
      </w:r>
      <w:r w:rsid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Pr="00125700" w:rsidRDefault="006D561D" w:rsidP="00860490">
      <w:pPr>
        <w:pStyle w:val="3"/>
        <w:spacing w:before="0" w:line="240" w:lineRule="auto"/>
        <w:jc w:val="center"/>
        <w:rPr>
          <w:rStyle w:val="af3"/>
          <w:rFonts w:eastAsia="Calibri"/>
        </w:rPr>
      </w:pPr>
      <w:r w:rsidRPr="0086049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Материально-техническое и информационное обеспечение</w:t>
      </w:r>
      <w:r w:rsidRPr="00125700">
        <w:rPr>
          <w:rStyle w:val="af3"/>
          <w:rFonts w:eastAsia="Calibri"/>
        </w:rPr>
        <w:t xml:space="preserve"> 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Общая площадь всех помещений организаций дополнительного образования в расчете на одного обучающегося – 3,6 м</w:t>
      </w:r>
      <w:proofErr w:type="gramStart"/>
      <w:r w:rsidR="008604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показателям прошлого года.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Удельный вес числа организаций, имеющих  водопровод, центральное отопление, канализацию, в общем числе образовательных организаций дополнительного образования – 100</w:t>
      </w:r>
      <w:r w:rsidR="0031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Число персональных компьютеров, используемых в учебных целях, в расчете на 100 обучающихся организаций дополнительного образования </w:t>
      </w:r>
      <w:r w:rsid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0,97.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Удельный вес числа организаций, имеющих пожарные краны и рукава, в общем числе образовательных организаций дополнительного образования 100</w:t>
      </w:r>
      <w:r w:rsid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5.8.2. Удельный вес числа организаций, имеющих дымовые </w:t>
      </w:r>
      <w:proofErr w:type="spellStart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общем числе образовательных организаций дополнительного образования 100</w:t>
      </w:r>
      <w:r w:rsid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улучшения материально-технической базы в 2017 году проведен ремонт рекреации второго этажа в МКУ ДО «ЦВР» и замена оконных блоков в МБУ ДО «ДДЮТ».</w:t>
      </w:r>
    </w:p>
    <w:p w:rsidR="006D561D" w:rsidRPr="00860490" w:rsidRDefault="006D561D" w:rsidP="00860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1D" w:rsidRPr="00D6449D" w:rsidRDefault="006D561D" w:rsidP="00D6449D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Учебные и </w:t>
      </w:r>
      <w:proofErr w:type="spellStart"/>
      <w:r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внеучебные</w:t>
      </w:r>
      <w:proofErr w:type="spellEnd"/>
      <w:r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достижения</w:t>
      </w:r>
    </w:p>
    <w:p w:rsidR="006D561D" w:rsidRPr="00D6449D" w:rsidRDefault="006D561D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2017 года обучающиеся детских юношески-спортивных школ стали призерами первенств Центрального федерального округа России по спортивной гимнастике, легкой атлетике, спортивной борьбе и спортивной аэробике. Более 450 учащихся, обучающиеся по дополнительным общеобразовательным программам художественной направленности, стали победителями и призерами в более 130 конкурсах международного, всероссийского и регионального уровней. </w:t>
      </w:r>
    </w:p>
    <w:p w:rsidR="006D561D" w:rsidRPr="00125700" w:rsidRDefault="006D561D" w:rsidP="00125700">
      <w:pPr>
        <w:pStyle w:val="af1"/>
      </w:pPr>
    </w:p>
    <w:p w:rsidR="006D561D" w:rsidRPr="00D6449D" w:rsidRDefault="006D561D" w:rsidP="00D6449D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Финансово-экономическая деятельность организаций</w:t>
      </w:r>
    </w:p>
    <w:p w:rsidR="006D561D" w:rsidRPr="00D6449D" w:rsidRDefault="006D561D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Общий объем финансовых средств, поступивших в образовательные организации дополнительного образования, в расчете на одного обучающегося 14,5 тыс</w:t>
      </w:r>
      <w:proofErr w:type="gramStart"/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6D561D" w:rsidRPr="00D6449D" w:rsidRDefault="006D561D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0,0</w:t>
      </w:r>
      <w:r w:rsid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D561D" w:rsidRPr="00D6449D" w:rsidRDefault="006D561D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функционирование системы дополнительного образования в 2017 году было выделено 68 354,4 тыс. руб. В том числе было выделено: </w:t>
      </w:r>
    </w:p>
    <w:p w:rsidR="006D561D" w:rsidRPr="00D6449D" w:rsidRDefault="006D561D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расходы по обеспечению деятельности (оказание услуг) муниципальных организаций дополнительного образования – 63 905,2 тыс. руб.;</w:t>
      </w:r>
    </w:p>
    <w:p w:rsidR="006D561D" w:rsidRPr="00D6449D" w:rsidRDefault="006D561D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укрепление материально-технической базы муниципальных организаций дополнительного образования – 3 817,1 тыс. руб.</w:t>
      </w:r>
    </w:p>
    <w:p w:rsidR="006D561D" w:rsidRPr="00125700" w:rsidRDefault="006D561D" w:rsidP="00125700">
      <w:pPr>
        <w:pStyle w:val="af4"/>
        <w:rPr>
          <w:color w:val="000000"/>
        </w:rPr>
      </w:pPr>
    </w:p>
    <w:p w:rsidR="006D561D" w:rsidRPr="00D6449D" w:rsidRDefault="007A5922" w:rsidP="00D6449D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</w:t>
      </w:r>
      <w:r w:rsidR="00024BCF"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 </w:t>
      </w:r>
      <w:r w:rsidR="006D561D"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Выводы</w:t>
      </w:r>
      <w:r w:rsidR="00024BCF" w:rsidRPr="00D6449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заключения</w:t>
      </w:r>
    </w:p>
    <w:p w:rsidR="00F57F84" w:rsidRPr="007A5922" w:rsidRDefault="00F57F84" w:rsidP="007A5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г. Новомосковск полностью снята проблема нехватки мест в дошкольных образовательных организациях для детей возраста 3-7 лет, однако не решен вопрос предоставления мест в дошкольных образовательных организациях для детей возраста от 2 месяцев до 3 лет. Снять напряженность поможет строительство новых детских садов и открытие новых ясельных групп в действующих детских садах.</w:t>
      </w:r>
    </w:p>
    <w:p w:rsidR="00BF0581" w:rsidRPr="007A5922" w:rsidRDefault="00BF0581" w:rsidP="007A5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была сохранена численность организаций дополнительного образования детей. Наблюдается потребность в дополнительном образовании как со стороны </w:t>
      </w:r>
      <w:proofErr w:type="gramStart"/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родителей (законных представителей). Высокий профессиональный уровень педагогических работников позволяет детям достигать значительных успехов в конкурсах и соревнованиях различного уровня </w:t>
      </w:r>
      <w:proofErr w:type="gramStart"/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до всероссийского. В 2017 году активизировалась деятельность объединений дополнительного образования технической направленности. Охват детей в возрасте от 5 до</w:t>
      </w:r>
      <w:r w:rsidR="00AD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лет дополнительными общеобразовательными программами технической направленности составил 6,4 %.  </w:t>
      </w:r>
    </w:p>
    <w:p w:rsidR="00881815" w:rsidRPr="00D6449D" w:rsidRDefault="00881815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на </w:t>
      </w:r>
      <w:r w:rsidR="00BF0581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>Повышение доступности дошкольного образования для детей от 2-х месяцев до 3-х лет.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посредством анализа результатов </w:t>
      </w:r>
      <w:proofErr w:type="spellStart"/>
      <w:r w:rsidRPr="00D6449D">
        <w:rPr>
          <w:rFonts w:ascii="Times New Roman" w:hAnsi="Times New Roman" w:cs="Times New Roman"/>
          <w:sz w:val="24"/>
          <w:szCs w:val="24"/>
        </w:rPr>
        <w:t>лангитюдных</w:t>
      </w:r>
      <w:proofErr w:type="spellEnd"/>
      <w:r w:rsidRPr="00D6449D">
        <w:rPr>
          <w:rFonts w:ascii="Times New Roman" w:hAnsi="Times New Roman" w:cs="Times New Roman"/>
          <w:sz w:val="24"/>
          <w:szCs w:val="24"/>
        </w:rPr>
        <w:t xml:space="preserve"> исследований для организаций дошкольного образования, через использование контролируемых элементов содержания и многоуровневой системы оценки качества образования в системе начального общего, основного общего и среднего общего образования.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>Создание условий для развития инженерно-технического кадрового потенциала путем увеличения количества объединений дополнительного образования технической направленности, функционирующих на базе муниципальных образовательных организаций, увеличения количества физико-математических профильных классов на базе общеобразовательных организаций.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самоопределения учащихся путем увеличения количества профильных классов (за счет </w:t>
      </w:r>
      <w:proofErr w:type="spellStart"/>
      <w:r w:rsidRPr="00D6449D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D6449D">
        <w:rPr>
          <w:rFonts w:ascii="Times New Roman" w:hAnsi="Times New Roman" w:cs="Times New Roman"/>
          <w:sz w:val="24"/>
          <w:szCs w:val="24"/>
        </w:rPr>
        <w:t xml:space="preserve"> классов с универсальным профилем), организации </w:t>
      </w:r>
      <w:proofErr w:type="spellStart"/>
      <w:r w:rsidRPr="00D6449D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D6449D">
        <w:rPr>
          <w:rFonts w:ascii="Times New Roman" w:hAnsi="Times New Roman" w:cs="Times New Roman"/>
          <w:sz w:val="24"/>
          <w:szCs w:val="24"/>
        </w:rPr>
        <w:t xml:space="preserve"> взаимодействия с организациями среднего профессионального образования.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>Индивидуализация работы с одаренными детьми посредством использования ресурса «Муниципальный банк данных талантливых и одаренных детей».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 посредством достижения 100%-го участия общеобразовательных организаций в Российском Движении Школьников.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>Повышение уровня психолого-педагогических знаний родителей, в том числе посредством совершенствования деятельности консультационно-методических центров.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D6449D">
        <w:rPr>
          <w:rFonts w:ascii="Times New Roman" w:hAnsi="Times New Roman" w:cs="Times New Roman"/>
          <w:sz w:val="24"/>
          <w:szCs w:val="24"/>
        </w:rPr>
        <w:t>форм повышения уровня профессиональной компетентности педагогов</w:t>
      </w:r>
      <w:proofErr w:type="gramEnd"/>
      <w:r w:rsidRPr="00D6449D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«Учитель будущего».</w:t>
      </w:r>
    </w:p>
    <w:p w:rsidR="00881815" w:rsidRPr="00D6449D" w:rsidRDefault="00881815" w:rsidP="00D6449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449D">
        <w:rPr>
          <w:rFonts w:ascii="Times New Roman" w:hAnsi="Times New Roman" w:cs="Times New Roman"/>
          <w:sz w:val="24"/>
          <w:szCs w:val="24"/>
        </w:rPr>
        <w:t>Развитие  формы дистанционного обучения посредством использования возможностей цифровой образовательной среды.</w:t>
      </w:r>
    </w:p>
    <w:p w:rsidR="00881815" w:rsidRPr="00125700" w:rsidRDefault="00881815" w:rsidP="00125700">
      <w:pPr>
        <w:spacing w:after="0" w:line="240" w:lineRule="auto"/>
        <w:rPr>
          <w:rFonts w:ascii="Times New Roman" w:hAnsi="Times New Roman" w:cs="Times New Roman"/>
        </w:rPr>
      </w:pPr>
    </w:p>
    <w:p w:rsidR="006D561D" w:rsidRPr="00D6449D" w:rsidRDefault="006D561D" w:rsidP="00D644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6449D">
        <w:rPr>
          <w:rFonts w:ascii="Times New Roman" w:eastAsia="Times New Roman" w:hAnsi="Times New Roman" w:cs="Times New Roman"/>
          <w:lang w:eastAsia="ru-RU"/>
        </w:rPr>
        <w:t>II Показатели мониторинга системы образования</w:t>
      </w:r>
    </w:p>
    <w:p w:rsidR="006D561D" w:rsidRPr="00125700" w:rsidRDefault="006D561D" w:rsidP="00125700">
      <w:pPr>
        <w:pStyle w:val="af6"/>
        <w:ind w:right="-7"/>
        <w:rPr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1417"/>
        <w:gridCol w:w="1277"/>
      </w:tblGrid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Раздел/подраздел/показатель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Единица измерения/форма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180743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Значение</w:t>
            </w:r>
          </w:p>
          <w:p w:rsidR="00180743" w:rsidRPr="00D6449D" w:rsidRDefault="00180743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I.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1.1.1.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детьми):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 (в возрасте от 2 месяцев до 7 лет);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возрасте от 2 месяцев до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возрасте от 3 до 7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 (в возрасте от 2 месяцев до 7 лет);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61,2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возрасте от 2 месяцев до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23,3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возрасте от 3 до 7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1.1.3.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712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группы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общеразвивающей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5396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119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семейные дошкольные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1.1.4.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режиме кратковременного пребывания;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6314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режиме круглосуточного пребывания.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группы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общеразвивающей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воспитатели;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старшие воспитатели;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музыкальные руководители;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инструкторы по физической культуре;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учителя-логопеды;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4,6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учителя-дефектологи;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педагоги-психологи;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социальные педагоги;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педагоги-организаторы;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Тульской области (по государственным и муниципальным образовательным организациям).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100,9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квадратный метр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9,82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89,5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5.7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12,7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слуха;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речи;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34,4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зрения;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задержкой психического развития;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другими ограниченными возможностями здоровья.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14,8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комбинированной направленности.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36,5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слуха;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речи;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зрения;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задержкой психического развития;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комбинированной направленности.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1.7.1.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1.8.1. Расходы консолидированного бюджета Тульской области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тысяча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121,1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val="en-US" w:eastAsia="ru-RU"/>
              </w:rPr>
              <w:t>77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2.1.3. Удельный вес численности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5663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5996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1175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2.1.5. Удельный вес численности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rPr>
          <w:trHeight w:val="114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13,5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85,6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2,09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2.3.1. Численность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12,4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22,8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2.3.3. Отношение среднемесячной заработной платы педагогических работников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Тульской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педагогических работников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из них учителей.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101,3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56,9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AD6DA1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социальных педагогов: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AD6DA1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42, 9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из них в штате;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AD6DA1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42, 9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педагогов-психологов: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AD6DA1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48,6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из них в штате;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AD6DA1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48,6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учителей-логопедов: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из них в штате.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квадратный метр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4,6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20,1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proofErr w:type="gramStart"/>
            <w:r w:rsidRPr="00D6449D">
              <w:rPr>
                <w:sz w:val="22"/>
                <w:szCs w:val="22"/>
                <w:lang w:eastAsia="ru-RU"/>
              </w:rPr>
              <w:t>имеющих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доступ к сети Интернет.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13,2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Интернет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Интернет.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74,3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2.5.4. Численность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учителя-дефектолога;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учителя-логопеда;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педагога-психолога;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611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proofErr w:type="spellStart"/>
            <w:r w:rsidRPr="00D6449D">
              <w:rPr>
                <w:sz w:val="22"/>
                <w:szCs w:val="22"/>
                <w:lang w:eastAsia="ru-RU"/>
              </w:rPr>
              <w:t>тьютора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>, ассистента (помощника).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математике;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48,7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русскому языку.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75,1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математике;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3,77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русскому языку.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4,07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2.6.4. Удельный вес численности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основного общего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0,09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здоровьесберегающие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99,4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тысяча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74,7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82,8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2,86 </w:t>
            </w:r>
          </w:p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(3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шк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>. 2 корп.)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II. Дополнительное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 Сведения о развитии дополнительного образования детей и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10744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3.1.2. Структура численности детей, обучающихся по дополнительным общеобразовательным программам, по направлениям: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техническое;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6,4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естественнонаучное;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1,7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туристско-краеведческое;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3,6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социально-педагогическое;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26,2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области искусств: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30,2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общеразвивающим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программам;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30,2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предпрофессиональным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программам;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31,9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общеразвивающим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программам;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31,9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по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предпрофессиональным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программам.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3.1.3.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3.1.4.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Тульской области и   бюджета муниципального образования город Новомосковск.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3.2.1. Удельный вес численности детей с ограниченными возможностями здоровья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1,94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3.2.2. Удельный вес численности детей-инвалидов в общей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1,88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3.3.1. Отношение среднемесячной заработной платы педагогических работников  муниципальных организаций дополнительного образования к среднемесячной заработной плате учителей в Тульской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101,2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62,1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внешние совместители.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20,3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52,2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 организациях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68,4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3.3.4. Удельный вес численности педагогических работников в возрасте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28,4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квадратный метр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водопровод;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центральное отопление;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канализацию;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пожарную сигнализацию;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дымовые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извещатели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пожарные краны и рукава;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системы видеонаблюдения;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"тревожную кнопку".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42/(кол-во детей в ОДО)*100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proofErr w:type="gramStart"/>
            <w:r w:rsidRPr="00D6449D">
              <w:rPr>
                <w:sz w:val="22"/>
                <w:szCs w:val="22"/>
                <w:lang w:eastAsia="ru-RU"/>
              </w:rPr>
              <w:t>имеющих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 доступ к сети Интернет.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29/(кол-во детей в ОДО)*100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3.5.1. Темп роста числа организаций (филиалов)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тысяча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14,5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3.6.3. Удельный вес источников финансирования (средства федерального бюджета, бюджета Тульской области и бюджета муниципального образования город Новомосковск,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ТО – 2,6</w:t>
            </w:r>
          </w:p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МО – 95,2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AD6DA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3.9. Учебные и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внеучебные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3.9.1.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87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98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73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D6449D">
              <w:rPr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64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val="en-US" w:eastAsia="ru-RU"/>
              </w:rPr>
              <w:t>III</w:t>
            </w:r>
            <w:r w:rsidRPr="00D6449D">
              <w:rPr>
                <w:sz w:val="22"/>
                <w:szCs w:val="22"/>
                <w:lang w:eastAsia="ru-RU"/>
              </w:rPr>
              <w:t>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4. Развитие механизмов государственно-частного управления в системе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4.1. Удельный вес числа образовательных организаций, в которых созданы коллегиальные органы управления, в общем числе образовательных организаций: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44,9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449D">
              <w:rPr>
                <w:rFonts w:ascii="Times New Roman" w:hAnsi="Times New Roman" w:cs="Times New Roman"/>
              </w:rPr>
              <w:t>4.2. Развитие региональных систем оценки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4.2.1. Удельный вес числа организаций, имеющих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веб-сайт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в сети Интернет, в общем числе организаций: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организации дополнительного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 xml:space="preserve">4.2.2. Удельный вес числа организаций, имеющих на </w:t>
            </w:r>
            <w:proofErr w:type="spellStart"/>
            <w:r w:rsidRPr="00D6449D">
              <w:rPr>
                <w:sz w:val="22"/>
                <w:szCs w:val="22"/>
                <w:lang w:eastAsia="ru-RU"/>
              </w:rPr>
              <w:t>веб-сайте</w:t>
            </w:r>
            <w:proofErr w:type="spellEnd"/>
            <w:r w:rsidRPr="00D6449D">
              <w:rPr>
                <w:sz w:val="22"/>
                <w:szCs w:val="22"/>
                <w:lang w:eastAsia="ru-RU"/>
              </w:rPr>
              <w:t xml:space="preserve"> в сети Интернет информацию о нормативно закрепленном перечне сведений о деятельности организации, в общем числе следующих организаций: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организации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val="en-US" w:eastAsia="ru-RU"/>
              </w:rPr>
              <w:t>IV</w:t>
            </w:r>
            <w:r w:rsidRPr="00D6449D">
              <w:rPr>
                <w:sz w:val="22"/>
                <w:szCs w:val="22"/>
                <w:lang w:eastAsia="ru-RU"/>
              </w:rPr>
              <w:t>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5. Социально-демографические характеристики и социальная интеграция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61D" w:rsidRPr="00D6449D" w:rsidTr="006D561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5.1.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rPr>
                <w:sz w:val="22"/>
                <w:szCs w:val="22"/>
                <w:lang w:eastAsia="ru-RU"/>
              </w:rPr>
            </w:pPr>
            <w:proofErr w:type="gramStart"/>
            <w:r w:rsidRPr="00D6449D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6449D">
              <w:rPr>
                <w:sz w:val="22"/>
                <w:szCs w:val="22"/>
                <w:lang w:eastAsia="ru-RU"/>
              </w:rPr>
              <w:t>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1D" w:rsidRPr="00D6449D" w:rsidRDefault="006D561D" w:rsidP="00125700">
            <w:pPr>
              <w:pStyle w:val="af6"/>
              <w:ind w:right="-7"/>
              <w:jc w:val="center"/>
              <w:rPr>
                <w:sz w:val="22"/>
                <w:szCs w:val="22"/>
                <w:lang w:eastAsia="ru-RU"/>
              </w:rPr>
            </w:pPr>
            <w:r w:rsidRPr="00D6449D">
              <w:rPr>
                <w:sz w:val="22"/>
                <w:szCs w:val="22"/>
                <w:lang w:eastAsia="ru-RU"/>
              </w:rPr>
              <w:t>85</w:t>
            </w:r>
          </w:p>
        </w:tc>
      </w:tr>
    </w:tbl>
    <w:p w:rsidR="006D561D" w:rsidRDefault="006D561D" w:rsidP="00125700">
      <w:pPr>
        <w:pStyle w:val="af6"/>
        <w:ind w:right="-7"/>
        <w:rPr>
          <w:sz w:val="28"/>
          <w:szCs w:val="28"/>
          <w:lang w:val="en-US"/>
        </w:rPr>
      </w:pPr>
    </w:p>
    <w:p w:rsidR="00D6449D" w:rsidRPr="00D6449D" w:rsidRDefault="00D6449D" w:rsidP="00125700">
      <w:pPr>
        <w:pStyle w:val="af6"/>
        <w:ind w:right="-7"/>
        <w:rPr>
          <w:sz w:val="28"/>
          <w:szCs w:val="28"/>
          <w:lang w:val="en-US"/>
        </w:rPr>
      </w:pPr>
    </w:p>
    <w:p w:rsidR="003A5762" w:rsidRPr="00D6449D" w:rsidRDefault="003A5762" w:rsidP="00D644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6449D">
        <w:rPr>
          <w:rFonts w:ascii="Times New Roman" w:eastAsia="Times New Roman" w:hAnsi="Times New Roman" w:cs="Times New Roman"/>
          <w:lang w:eastAsia="ru-RU"/>
        </w:rPr>
        <w:t>III. ДОПОЛНИТЕЛЬНАЯ ИНФОРМАЦИЯ О СИСТЕМЕ ОБРАЗОВАНИЯ</w:t>
      </w:r>
    </w:p>
    <w:p w:rsidR="003A5762" w:rsidRPr="00D6449D" w:rsidRDefault="003A5762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системы оценки качества образования и информационной  п</w:t>
      </w:r>
      <w:r w:rsidR="00AD6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розрачности системы образования.</w:t>
      </w:r>
    </w:p>
    <w:p w:rsidR="003A5762" w:rsidRPr="00D6449D" w:rsidRDefault="003A5762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в муниципальном образовании развивается по двум направлениям: ведомственная и независимая оценка </w:t>
      </w:r>
      <w:proofErr w:type="gramStart"/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работы организаций  системы образования</w:t>
      </w:r>
      <w:proofErr w:type="gramEnd"/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5762" w:rsidRPr="00D6449D" w:rsidRDefault="003A5762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системе оценки качества образования используются муниципальные мониторинги результатов обучения</w:t>
      </w:r>
      <w:r w:rsidR="00D6449D"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региональная статистика, результаты государственной итоговой аттестации.</w:t>
      </w:r>
    </w:p>
    <w:p w:rsidR="003A5762" w:rsidRPr="00D6449D" w:rsidRDefault="003A5762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система независимой оценки качества работы образовательных учреждений с участием общественности. С</w:t>
      </w:r>
      <w:r w:rsidR="00D6449D"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достижениями ученического и педагогического коллектива любой образовательной организации можно ознакомиться на официальных сайтах учреждений.</w:t>
      </w:r>
    </w:p>
    <w:p w:rsidR="003A5762" w:rsidRPr="00D6449D" w:rsidRDefault="003A5762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комитетом по образованию изучался вопрос удовлетворенности качеством муниципальных услуг, предоставляемых </w:t>
      </w:r>
      <w:r w:rsidR="00AD6DA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D6449D"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учреждениями. Всего в опросе приняли участие </w:t>
      </w:r>
      <w:r w:rsidR="00AD6DA1">
        <w:rPr>
          <w:rFonts w:ascii="Times New Roman" w:eastAsia="Times New Roman" w:hAnsi="Times New Roman" w:cs="Times New Roman"/>
          <w:sz w:val="24"/>
          <w:szCs w:val="24"/>
          <w:lang w:eastAsia="ru-RU"/>
        </w:rPr>
        <w:t>12953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D6D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762" w:rsidRPr="00D6449D" w:rsidRDefault="003A5762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свидетельствуют о том, что удовлетворены качеством предоставляемых образовательных услуг в общеобразовательных организациях 98,5</w:t>
      </w:r>
      <w:r w:rsidR="00D6449D"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опрашиваемых.</w:t>
      </w:r>
    </w:p>
    <w:p w:rsidR="00881815" w:rsidRPr="00125700" w:rsidRDefault="00881815" w:rsidP="0012570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A5762" w:rsidRPr="00D6449D" w:rsidRDefault="003A5762" w:rsidP="00D644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6449D">
        <w:rPr>
          <w:rFonts w:ascii="Times New Roman" w:eastAsia="Times New Roman" w:hAnsi="Times New Roman" w:cs="Times New Roman"/>
          <w:lang w:eastAsia="ru-RU"/>
        </w:rPr>
        <w:t>5. Сведения о создании условий социализации и самореализации моло</w:t>
      </w:r>
      <w:r w:rsidR="00881815" w:rsidRPr="00D6449D">
        <w:rPr>
          <w:rFonts w:ascii="Times New Roman" w:eastAsia="Times New Roman" w:hAnsi="Times New Roman" w:cs="Times New Roman"/>
          <w:lang w:eastAsia="ru-RU"/>
        </w:rPr>
        <w:t>дежи.</w:t>
      </w:r>
    </w:p>
    <w:p w:rsidR="006D561D" w:rsidRPr="00125700" w:rsidRDefault="006D561D" w:rsidP="00125700">
      <w:pPr>
        <w:pStyle w:val="af6"/>
        <w:ind w:right="-7"/>
        <w:rPr>
          <w:sz w:val="28"/>
          <w:szCs w:val="28"/>
        </w:rPr>
      </w:pPr>
    </w:p>
    <w:p w:rsidR="00881815" w:rsidRPr="00D6449D" w:rsidRDefault="00881815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правонарушений и преступлений, совершенных с участием несовершеннолетних за 2017 год, показал, что количество </w:t>
      </w:r>
      <w:proofErr w:type="gramStart"/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принявших участие в совершении преступлений в 2017 году уменьшилось</w:t>
      </w:r>
      <w:proofErr w:type="gramEnd"/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человека или 43% по сравнению с аналогичным периодом 2016 года.</w:t>
      </w:r>
    </w:p>
    <w:p w:rsidR="00881815" w:rsidRPr="00D6449D" w:rsidRDefault="00AD6DA1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свою роль сыграли службы примирения. </w:t>
      </w:r>
      <w:proofErr w:type="gramStart"/>
      <w:r w:rsidR="00881815"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</w:t>
      </w:r>
      <w:proofErr w:type="gramEnd"/>
      <w:r w:rsidR="00881815"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школьные службы примирения, которые призваны к сохранению психологически комфортной среды для ребенка, также выполняют профилактическую функцию в вопросе безнадзорности и правонарушений.  </w:t>
      </w:r>
    </w:p>
    <w:p w:rsidR="00AD6DA1" w:rsidRPr="00D6449D" w:rsidRDefault="00AD6DA1" w:rsidP="00AD6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декларацией целей и задач министерства образования и науки Российской Федерации на 2018 год определена задача – увеличение количества образовательных организаций, реализующих деятельность российского движения школьников.</w:t>
      </w:r>
    </w:p>
    <w:p w:rsidR="00AD6DA1" w:rsidRPr="00D6449D" w:rsidRDefault="00AD6DA1" w:rsidP="00AD6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общественная организация «ДОН» является опорной площадкой Российского движения школьников в Тульской области. Количество членов РДШ составляет более 3000 человек (в мае в ряды РДШ вступили 520 учащихся).</w:t>
      </w:r>
    </w:p>
    <w:p w:rsidR="00881815" w:rsidRPr="00D6449D" w:rsidRDefault="00881815" w:rsidP="00D6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направление – это ведущее направление воспитательной деятельности.</w:t>
      </w:r>
    </w:p>
    <w:p w:rsidR="006D561D" w:rsidRPr="00125700" w:rsidRDefault="00881815" w:rsidP="0012570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00">
        <w:rPr>
          <w:rFonts w:ascii="Times New Roman" w:hAnsi="Times New Roman" w:cs="Times New Roman"/>
          <w:sz w:val="28"/>
          <w:szCs w:val="28"/>
        </w:rPr>
        <w:t xml:space="preserve">  </w:t>
      </w:r>
      <w:r w:rsidRPr="001257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6D561D" w:rsidRPr="00125700" w:rsidRDefault="006D561D" w:rsidP="0012570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25700">
        <w:rPr>
          <w:rFonts w:ascii="Times New Roman" w:hAnsi="Times New Roman" w:cs="Times New Roman"/>
          <w:szCs w:val="28"/>
        </w:rPr>
        <w:t xml:space="preserve">Председатель комитета </w:t>
      </w:r>
    </w:p>
    <w:p w:rsidR="006D561D" w:rsidRPr="00125700" w:rsidRDefault="006D561D" w:rsidP="0012570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25700">
        <w:rPr>
          <w:rFonts w:ascii="Times New Roman" w:hAnsi="Times New Roman" w:cs="Times New Roman"/>
          <w:szCs w:val="28"/>
        </w:rPr>
        <w:t xml:space="preserve">по образованию </w:t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</w:r>
      <w:r w:rsidRPr="00125700">
        <w:rPr>
          <w:rFonts w:ascii="Times New Roman" w:hAnsi="Times New Roman" w:cs="Times New Roman"/>
          <w:szCs w:val="28"/>
        </w:rPr>
        <w:tab/>
        <w:t xml:space="preserve">          И.В. Ларина</w:t>
      </w:r>
    </w:p>
    <w:p w:rsidR="006D561D" w:rsidRPr="00125700" w:rsidRDefault="006D561D" w:rsidP="00125700">
      <w:pPr>
        <w:pStyle w:val="af6"/>
        <w:ind w:right="-7"/>
        <w:rPr>
          <w:sz w:val="28"/>
          <w:szCs w:val="28"/>
        </w:rPr>
      </w:pPr>
    </w:p>
    <w:p w:rsidR="00624C8B" w:rsidRPr="00125700" w:rsidRDefault="00624C8B" w:rsidP="0012570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sectPr w:rsidR="00624C8B" w:rsidRPr="00125700" w:rsidSect="009E328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A1" w:rsidRDefault="00AD6DA1" w:rsidP="006D561D">
      <w:pPr>
        <w:spacing w:after="0" w:line="240" w:lineRule="auto"/>
      </w:pPr>
      <w:r>
        <w:separator/>
      </w:r>
    </w:p>
  </w:endnote>
  <w:endnote w:type="continuationSeparator" w:id="0">
    <w:p w:rsidR="00AD6DA1" w:rsidRDefault="00AD6DA1" w:rsidP="006D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uskovaya Compres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A1" w:rsidRDefault="00AD6DA1" w:rsidP="006D561D">
      <w:pPr>
        <w:spacing w:after="0" w:line="240" w:lineRule="auto"/>
      </w:pPr>
      <w:r>
        <w:separator/>
      </w:r>
    </w:p>
  </w:footnote>
  <w:footnote w:type="continuationSeparator" w:id="0">
    <w:p w:rsidR="00AD6DA1" w:rsidRDefault="00AD6DA1" w:rsidP="006D561D">
      <w:pPr>
        <w:spacing w:after="0" w:line="240" w:lineRule="auto"/>
      </w:pPr>
      <w:r>
        <w:continuationSeparator/>
      </w:r>
    </w:p>
  </w:footnote>
  <w:footnote w:id="1">
    <w:p w:rsidR="00AD6DA1" w:rsidRDefault="00AD6DA1" w:rsidP="006D561D">
      <w:pPr>
        <w:pStyle w:val="ad"/>
      </w:pPr>
      <w:r>
        <w:t xml:space="preserve">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A1" w:rsidRDefault="00AD6DA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6DA1" w:rsidRDefault="00AD6DA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A1" w:rsidRDefault="00AD6DA1">
    <w:pPr>
      <w:pStyle w:val="aa"/>
      <w:framePr w:wrap="around" w:vAnchor="text" w:hAnchor="margin" w:xAlign="right" w:y="1"/>
      <w:rPr>
        <w:rStyle w:val="ac"/>
      </w:rPr>
    </w:pPr>
  </w:p>
  <w:p w:rsidR="00AD6DA1" w:rsidRDefault="00AD6DA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6AB"/>
    <w:multiLevelType w:val="hybridMultilevel"/>
    <w:tmpl w:val="555C28E8"/>
    <w:lvl w:ilvl="0" w:tplc="B3C29C5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CCF4F12"/>
    <w:multiLevelType w:val="hybridMultilevel"/>
    <w:tmpl w:val="A836A0A4"/>
    <w:lvl w:ilvl="0" w:tplc="2CCAA1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DC7216D"/>
    <w:multiLevelType w:val="hybridMultilevel"/>
    <w:tmpl w:val="808CE322"/>
    <w:lvl w:ilvl="0" w:tplc="12081162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4832"/>
    <w:multiLevelType w:val="hybridMultilevel"/>
    <w:tmpl w:val="0CE89DDE"/>
    <w:lvl w:ilvl="0" w:tplc="0419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463CC"/>
    <w:multiLevelType w:val="hybridMultilevel"/>
    <w:tmpl w:val="AFBC6182"/>
    <w:lvl w:ilvl="0" w:tplc="134A679E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5332E1F"/>
    <w:multiLevelType w:val="hybridMultilevel"/>
    <w:tmpl w:val="1F94E31C"/>
    <w:lvl w:ilvl="0" w:tplc="D646D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94AE1"/>
    <w:multiLevelType w:val="hybridMultilevel"/>
    <w:tmpl w:val="40C2C80A"/>
    <w:lvl w:ilvl="0" w:tplc="92925B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CA32FD"/>
    <w:multiLevelType w:val="hybridMultilevel"/>
    <w:tmpl w:val="937E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6D"/>
    <w:rsid w:val="00024BCF"/>
    <w:rsid w:val="00046569"/>
    <w:rsid w:val="000A4C75"/>
    <w:rsid w:val="00125700"/>
    <w:rsid w:val="00132289"/>
    <w:rsid w:val="00180743"/>
    <w:rsid w:val="001B522F"/>
    <w:rsid w:val="002D7CB6"/>
    <w:rsid w:val="003150C9"/>
    <w:rsid w:val="00344776"/>
    <w:rsid w:val="003A5762"/>
    <w:rsid w:val="004811C3"/>
    <w:rsid w:val="005356CB"/>
    <w:rsid w:val="00624C8B"/>
    <w:rsid w:val="006D561D"/>
    <w:rsid w:val="007A5922"/>
    <w:rsid w:val="0084388F"/>
    <w:rsid w:val="00860490"/>
    <w:rsid w:val="00881815"/>
    <w:rsid w:val="009A4DC4"/>
    <w:rsid w:val="009E20E1"/>
    <w:rsid w:val="009E3289"/>
    <w:rsid w:val="00A626A6"/>
    <w:rsid w:val="00A83983"/>
    <w:rsid w:val="00AB56FB"/>
    <w:rsid w:val="00AD6DA1"/>
    <w:rsid w:val="00AF6893"/>
    <w:rsid w:val="00BB7A80"/>
    <w:rsid w:val="00BC0A6B"/>
    <w:rsid w:val="00BD5141"/>
    <w:rsid w:val="00BF0581"/>
    <w:rsid w:val="00C54E19"/>
    <w:rsid w:val="00C5796D"/>
    <w:rsid w:val="00C75DCA"/>
    <w:rsid w:val="00D0414F"/>
    <w:rsid w:val="00D07BB6"/>
    <w:rsid w:val="00D45677"/>
    <w:rsid w:val="00D6449D"/>
    <w:rsid w:val="00D73217"/>
    <w:rsid w:val="00D8102A"/>
    <w:rsid w:val="00DE7940"/>
    <w:rsid w:val="00DF4EC3"/>
    <w:rsid w:val="00E21CD5"/>
    <w:rsid w:val="00E65482"/>
    <w:rsid w:val="00F25574"/>
    <w:rsid w:val="00F57F84"/>
    <w:rsid w:val="00F94C40"/>
    <w:rsid w:val="00FD1ABC"/>
    <w:rsid w:val="00F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5"/>
  </w:style>
  <w:style w:type="paragraph" w:styleId="2">
    <w:name w:val="heading 2"/>
    <w:basedOn w:val="a"/>
    <w:next w:val="a"/>
    <w:link w:val="20"/>
    <w:qFormat/>
    <w:rsid w:val="002D7CB6"/>
    <w:pPr>
      <w:keepNext/>
      <w:spacing w:before="120" w:after="0" w:line="240" w:lineRule="auto"/>
      <w:jc w:val="center"/>
      <w:outlineLvl w:val="1"/>
    </w:pPr>
    <w:rPr>
      <w:rFonts w:ascii="Bruskovaya Compressed" w:eastAsia="Times New Roman" w:hAnsi="Bruskovaya Compressed" w:cs="Times New Roman"/>
      <w:spacing w:val="-20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7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6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796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D7CB6"/>
    <w:rPr>
      <w:rFonts w:ascii="Bruskovaya Compressed" w:eastAsia="Times New Roman" w:hAnsi="Bruskovaya Compressed" w:cs="Times New Roman"/>
      <w:spacing w:val="-20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C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Plain Text"/>
    <w:basedOn w:val="a"/>
    <w:link w:val="a6"/>
    <w:rsid w:val="002D7C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D7CB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2D7CB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6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A626A6"/>
  </w:style>
  <w:style w:type="table" w:styleId="a9">
    <w:name w:val="Table Grid"/>
    <w:basedOn w:val="a1"/>
    <w:rsid w:val="00D8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561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6D561D"/>
    <w:rPr>
      <w:rFonts w:ascii="Times New Roman" w:eastAsia="Calibri" w:hAnsi="Times New Roman" w:cs="Times New Roman"/>
      <w:sz w:val="24"/>
      <w:szCs w:val="20"/>
    </w:rPr>
  </w:style>
  <w:style w:type="character" w:styleId="ac">
    <w:name w:val="page number"/>
    <w:rsid w:val="006D561D"/>
  </w:style>
  <w:style w:type="paragraph" w:styleId="ad">
    <w:name w:val="footnote text"/>
    <w:basedOn w:val="a"/>
    <w:link w:val="ae"/>
    <w:semiHidden/>
    <w:rsid w:val="006D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6D5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5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56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">
    <w:name w:val="Название отчета МСО"/>
    <w:basedOn w:val="a"/>
    <w:next w:val="a"/>
    <w:link w:val="af0"/>
    <w:autoRedefine/>
    <w:qFormat/>
    <w:rsid w:val="006D561D"/>
    <w:pPr>
      <w:spacing w:after="120" w:line="360" w:lineRule="auto"/>
      <w:jc w:val="center"/>
    </w:pPr>
    <w:rPr>
      <w:rFonts w:ascii="Times New Roman" w:eastAsia="Times New Roman" w:hAnsi="Times New Roman" w:cs="Times New Roman"/>
      <w:caps/>
      <w:sz w:val="32"/>
      <w:szCs w:val="26"/>
      <w:lang w:eastAsia="ru-RU"/>
    </w:rPr>
  </w:style>
  <w:style w:type="character" w:customStyle="1" w:styleId="af0">
    <w:name w:val="Название отчета МСО Знак"/>
    <w:link w:val="af"/>
    <w:rsid w:val="006D561D"/>
    <w:rPr>
      <w:rFonts w:ascii="Times New Roman" w:eastAsia="Times New Roman" w:hAnsi="Times New Roman" w:cs="Times New Roman"/>
      <w:caps/>
      <w:sz w:val="32"/>
      <w:szCs w:val="26"/>
      <w:lang w:eastAsia="ru-RU"/>
    </w:rPr>
  </w:style>
  <w:style w:type="paragraph" w:customStyle="1" w:styleId="af1">
    <w:name w:val="Замещаемый текст"/>
    <w:basedOn w:val="af2"/>
    <w:link w:val="af3"/>
    <w:autoRedefine/>
    <w:qFormat/>
    <w:rsid w:val="006D561D"/>
    <w:pPr>
      <w:ind w:firstLine="709"/>
      <w:jc w:val="both"/>
    </w:pPr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character" w:customStyle="1" w:styleId="af3">
    <w:name w:val="Замещаемый текст Знак"/>
    <w:link w:val="af1"/>
    <w:rsid w:val="006D561D"/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paragraph" w:customStyle="1" w:styleId="af4">
    <w:name w:val="Текст отчета"/>
    <w:basedOn w:val="a"/>
    <w:link w:val="af5"/>
    <w:autoRedefine/>
    <w:rsid w:val="006D56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отчета Знак"/>
    <w:link w:val="af4"/>
    <w:rsid w:val="006D561D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Не полужирный"/>
    <w:basedOn w:val="a0"/>
    <w:rsid w:val="006D5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2">
    <w:name w:val="No Spacing"/>
    <w:qFormat/>
    <w:rsid w:val="006D561D"/>
    <w:pPr>
      <w:spacing w:after="0" w:line="240" w:lineRule="auto"/>
    </w:pPr>
  </w:style>
  <w:style w:type="paragraph" w:styleId="af6">
    <w:name w:val="Body Text"/>
    <w:basedOn w:val="a"/>
    <w:link w:val="af7"/>
    <w:rsid w:val="006D561D"/>
    <w:pPr>
      <w:spacing w:after="0" w:line="240" w:lineRule="auto"/>
      <w:ind w:right="-14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6D561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6D561D"/>
    <w:pPr>
      <w:tabs>
        <w:tab w:val="left" w:pos="284"/>
        <w:tab w:val="left" w:pos="709"/>
        <w:tab w:val="left" w:pos="467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5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rsid w:val="006D561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rsid w:val="006D561D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6D5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5pt">
    <w:name w:val="Основной текст (2) + 15 pt;Полужирный;Не курсив"/>
    <w:basedOn w:val="a0"/>
    <w:rsid w:val="00881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Corbel11pt">
    <w:name w:val="Основной текст (3) + Corbel;11 pt;Не курсив"/>
    <w:basedOn w:val="a0"/>
    <w:rsid w:val="0088181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881815"/>
  </w:style>
  <w:style w:type="character" w:customStyle="1" w:styleId="41">
    <w:name w:val="Основной текст (4) + Не полужирный"/>
    <w:basedOn w:val="a0"/>
    <w:rsid w:val="0088181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osk.myrmex9.ru/news/novomoskovsk/6066/" TargetMode="External"/><Relationship Id="rId13" Type="http://schemas.openxmlformats.org/officeDocument/2006/relationships/hyperlink" Target="https://ru.wikipedia.org/wiki/%D0%A2%D1%83%D0%BB%D1%8C%D1%81%D0%BA%D0%BE-%D0%9D%D0%BE%D0%B2%D0%BE%D0%BC%D0%BE%D1%81%D0%BA%D0%BE%D0%B2%D1%81%D0%BA%D0%B0%D1%8F_%D0%B0%D0%B3%D0%BB%D0%BE%D0%BC%D0%B5%D1%80%D0%B0%D1%86%D0%B8%D1%8F" TargetMode="External"/><Relationship Id="rId18" Type="http://schemas.openxmlformats.org/officeDocument/2006/relationships/hyperlink" Target="https://ru.wikipedia.org/wiki/%D0%A0%D0%B0%D1%81%D1%82%D0%B5%D0%BD%D0%B8%D0%B5%D0%B2%D0%BE%D0%B4%D1%81%D1%82%D0%B2%D0%BE" TargetMode="Externa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0%D1%85%D0%B0%D1%80%D0%BD%D0%B0%D1%8F_%D1%81%D0%B2%D1%91%D0%BA%D0%BB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17" Type="http://schemas.openxmlformats.org/officeDocument/2006/relationships/hyperlink" Target="http://www.aerosoll.ru/" TargetMode="Externa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2%D0%B0%D0%B4%D1%80%D0%B0" TargetMode="External"/><Relationship Id="rId20" Type="http://schemas.openxmlformats.org/officeDocument/2006/relationships/hyperlink" Target="https://ru.wikipedia.org/wiki/%D0%97%D0%B5%D1%80%D0%BD%D0%BE%D0%B2%D1%8B%D0%B5_%D0%BA%D1%83%D0%BB%D1%8C%D1%82%D1%83%D1%80%D1%8B" TargetMode="External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D%D0%B5%D1%80%D0%B3%D0%B5%D1%82%D0%B8%D0%BA%D0%B0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E%D0%B2%D0%BE%D0%BC%D0%BE%D1%81%D0%BA%D0%BE%D0%B2%D1%81%D0%BA%D0%B0%D1%8F_%D0%93%D0%A0%D0%AD%D0%A1" TargetMode="External"/><Relationship Id="rId23" Type="http://schemas.openxmlformats.org/officeDocument/2006/relationships/hyperlink" Target="http://www.nmosk.ru/city/economy/characteristics/2017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ru.wikipedia.org/wiki/%D0%A5%D0%B8%D0%BC%D0%B8%D1%87%D0%B5%D1%81%D0%BA%D0%B0%D1%8F_%D0%BF%D1%80%D0%BE%D0%BC%D1%8B%D1%88%D0%BB%D0%B5%D0%BD%D0%BD%D0%BE%D1%81%D1%82%D1%8C" TargetMode="External"/><Relationship Id="rId19" Type="http://schemas.openxmlformats.org/officeDocument/2006/relationships/hyperlink" Target="https://ru.wikipedia.org/wiki/%D0%96%D0%B8%D0%B2%D0%BE%D1%82%D0%BD%D0%BE%D0%B2%D0%BE%D0%B4%D1%81%D1%82%D0%B2%D0%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E%D0%B2%D0%BE%D0%BC%D0%BE%D1%81%D0%BA%D0%BE%D0%B2%D1%81%D0%BA%D0%B8%D0%B9_%D1%80%D0%B0%D0%B9%D0%BE%D0%BD_%D0%A2%D1%83%D0%BB%D1%8C%D1%81%D0%BA%D0%BE%D0%B9_%D0%BE%D0%B1%D0%BB%D0%B0%D1%81%D1%82%D0%B8" TargetMode="External"/><Relationship Id="rId14" Type="http://schemas.openxmlformats.org/officeDocument/2006/relationships/hyperlink" Target="https://ru.wikipedia.org/wiki/%D0%9D%D0%90%D0%9A_%C2%AB%D0%90%D0%B7%D0%BE%D1%82%C2%BB" TargetMode="External"/><Relationship Id="rId22" Type="http://schemas.openxmlformats.org/officeDocument/2006/relationships/hyperlink" Target="https://ru.wikipedia.org/wiki/%D0%9A%D0%B0%D1%80%D1%82%D0%BE%D1%84%D0%B5%D0%BB%D1%8C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r2d2\apparat$\&#1051;&#1045;&#1041;&#1045;&#1044;&#1068;\&#1048;&#1090;&#1086;&#1075;&#1080;%20&#1088;&#1072;&#1073;&#1086;&#1090;&#1099;%20&#1082;&#1086;&#1084;&#1080;&#1090;&#1077;&#1090;&#1072;%202017\&#1044;&#1040;&#1053;&#1053;&#1067;&#1045;%20&#1076;&#1083;&#1103;%20&#1087;&#1091;&#1073;&#1083;&#1080;&#1095;&#1085;&#1086;&#1075;&#1086;%20&#1086;&#1090;&#1095;&#1077;&#1090;&#1072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r2d2\apparat$\&#1051;&#1045;&#1041;&#1045;&#1044;&#1068;\&#1048;&#1090;&#1086;&#1075;&#1080;%20&#1088;&#1072;&#1073;&#1086;&#1090;&#1099;%20&#1082;&#1086;&#1084;&#1080;&#1090;&#1077;&#1090;&#1072;%202017\&#1044;&#1040;&#1053;&#1053;&#1067;&#1045;%20&#1076;&#1083;&#1103;%20&#1087;&#1091;&#1073;&#1083;&#1080;&#1095;&#1085;&#1086;&#1075;&#1086;%20&#1086;&#1090;&#1095;&#1077;&#1090;&#1072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r2d2\apparat$\&#1051;&#1045;&#1041;&#1045;&#1044;&#1068;\&#1048;&#1090;&#1086;&#1075;&#1080;%20&#1088;&#1072;&#1073;&#1086;&#1090;&#1099;%20&#1082;&#1086;&#1084;&#1080;&#1090;&#1077;&#1090;&#1072;%202017\&#1044;&#1040;&#1053;&#1053;&#1067;&#1045;%20&#1076;&#1083;&#1103;%20&#1087;&#1091;&#1073;&#1083;&#1080;&#1095;&#1085;&#1086;&#1075;&#1086;%20&#1086;&#1090;&#1095;&#1077;&#1090;&#1072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5661</c:v>
                </c:pt>
                <c:pt idx="1">
                  <c:v>6038</c:v>
                </c:pt>
                <c:pt idx="2">
                  <c:v>6111</c:v>
                </c:pt>
                <c:pt idx="3">
                  <c:v>6209</c:v>
                </c:pt>
                <c:pt idx="4">
                  <c:v>6314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5273</c:v>
                </c:pt>
                <c:pt idx="1">
                  <c:v>5627</c:v>
                </c:pt>
                <c:pt idx="2">
                  <c:v>5702</c:v>
                </c:pt>
                <c:pt idx="3">
                  <c:v>5801</c:v>
                </c:pt>
                <c:pt idx="4">
                  <c:v>5910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Сельские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388</c:v>
                </c:pt>
                <c:pt idx="1">
                  <c:v>411</c:v>
                </c:pt>
                <c:pt idx="2">
                  <c:v>409</c:v>
                </c:pt>
                <c:pt idx="3">
                  <c:v>408</c:v>
                </c:pt>
                <c:pt idx="4">
                  <c:v>404</c:v>
                </c:pt>
              </c:numCache>
            </c:numRef>
          </c:val>
        </c:ser>
        <c:gapWidth val="219"/>
        <c:overlap val="-27"/>
        <c:axId val="65505920"/>
        <c:axId val="65524096"/>
      </c:barChart>
      <c:catAx>
        <c:axId val="65505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24096"/>
        <c:crosses val="autoZero"/>
        <c:auto val="1"/>
        <c:lblAlgn val="ctr"/>
        <c:lblOffset val="100"/>
      </c:catAx>
      <c:valAx>
        <c:axId val="65524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05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Лист1!$A$5:$A$20</c:f>
              <c:strCache>
                <c:ptCount val="16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  <c:pt idx="13">
                  <c:v>2015-2016</c:v>
                </c:pt>
                <c:pt idx="14">
                  <c:v>2016-2017</c:v>
                </c:pt>
                <c:pt idx="15">
                  <c:v>2017-2018</c:v>
                </c:pt>
              </c:strCache>
            </c:strRef>
          </c:cat>
          <c:val>
            <c:numRef>
              <c:f>Лист1!$B$5:$B$20</c:f>
              <c:numCache>
                <c:formatCode>General</c:formatCode>
                <c:ptCount val="16"/>
                <c:pt idx="0">
                  <c:v>17152</c:v>
                </c:pt>
                <c:pt idx="1">
                  <c:v>15996</c:v>
                </c:pt>
                <c:pt idx="2">
                  <c:v>14916</c:v>
                </c:pt>
                <c:pt idx="3">
                  <c:v>14057</c:v>
                </c:pt>
                <c:pt idx="4">
                  <c:v>13354</c:v>
                </c:pt>
                <c:pt idx="5">
                  <c:v>12664</c:v>
                </c:pt>
                <c:pt idx="6">
                  <c:v>12472</c:v>
                </c:pt>
                <c:pt idx="7">
                  <c:v>12155</c:v>
                </c:pt>
                <c:pt idx="8">
                  <c:v>11999</c:v>
                </c:pt>
                <c:pt idx="9">
                  <c:v>11978</c:v>
                </c:pt>
                <c:pt idx="10">
                  <c:v>11900</c:v>
                </c:pt>
                <c:pt idx="11">
                  <c:v>11888</c:v>
                </c:pt>
                <c:pt idx="12">
                  <c:v>11896</c:v>
                </c:pt>
                <c:pt idx="13">
                  <c:v>12142</c:v>
                </c:pt>
                <c:pt idx="14">
                  <c:v>12462</c:v>
                </c:pt>
                <c:pt idx="15">
                  <c:v>12830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городские</c:v>
                </c:pt>
              </c:strCache>
            </c:strRef>
          </c:tx>
          <c:cat>
            <c:strRef>
              <c:f>Лист1!$A$5:$A$20</c:f>
              <c:strCache>
                <c:ptCount val="16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  <c:pt idx="13">
                  <c:v>2015-2016</c:v>
                </c:pt>
                <c:pt idx="14">
                  <c:v>2016-2017</c:v>
                </c:pt>
                <c:pt idx="15">
                  <c:v>2017-2018</c:v>
                </c:pt>
              </c:strCache>
            </c:strRef>
          </c:cat>
          <c:val>
            <c:numRef>
              <c:f>Лист1!$C$5:$C$20</c:f>
              <c:numCache>
                <c:formatCode>General</c:formatCode>
                <c:ptCount val="16"/>
                <c:pt idx="0">
                  <c:v>15977</c:v>
                </c:pt>
                <c:pt idx="1">
                  <c:v>14968</c:v>
                </c:pt>
                <c:pt idx="2">
                  <c:v>13986</c:v>
                </c:pt>
                <c:pt idx="3">
                  <c:v>13200</c:v>
                </c:pt>
                <c:pt idx="4">
                  <c:v>12554</c:v>
                </c:pt>
                <c:pt idx="5">
                  <c:v>11926</c:v>
                </c:pt>
                <c:pt idx="6">
                  <c:v>11759</c:v>
                </c:pt>
                <c:pt idx="7">
                  <c:v>11487</c:v>
                </c:pt>
                <c:pt idx="8">
                  <c:v>11330</c:v>
                </c:pt>
                <c:pt idx="9">
                  <c:v>11353</c:v>
                </c:pt>
                <c:pt idx="10">
                  <c:v>11263</c:v>
                </c:pt>
                <c:pt idx="11">
                  <c:v>11262</c:v>
                </c:pt>
                <c:pt idx="12">
                  <c:v>11280</c:v>
                </c:pt>
                <c:pt idx="13">
                  <c:v>11585</c:v>
                </c:pt>
                <c:pt idx="14">
                  <c:v>11882</c:v>
                </c:pt>
                <c:pt idx="15">
                  <c:v>12279</c:v>
                </c:pt>
              </c:numCache>
            </c:numRef>
          </c:val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сельские</c:v>
                </c:pt>
              </c:strCache>
            </c:strRef>
          </c:tx>
          <c:cat>
            <c:strRef>
              <c:f>Лист1!$A$5:$A$20</c:f>
              <c:strCache>
                <c:ptCount val="16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  <c:pt idx="13">
                  <c:v>2015-2016</c:v>
                </c:pt>
                <c:pt idx="14">
                  <c:v>2016-2017</c:v>
                </c:pt>
                <c:pt idx="15">
                  <c:v>2017-2018</c:v>
                </c:pt>
              </c:strCache>
            </c:strRef>
          </c:cat>
          <c:val>
            <c:numRef>
              <c:f>Лист1!$D$5:$D$20</c:f>
              <c:numCache>
                <c:formatCode>General</c:formatCode>
                <c:ptCount val="16"/>
                <c:pt idx="0">
                  <c:v>1175</c:v>
                </c:pt>
                <c:pt idx="1">
                  <c:v>1028</c:v>
                </c:pt>
                <c:pt idx="2">
                  <c:v>930</c:v>
                </c:pt>
                <c:pt idx="3">
                  <c:v>857</c:v>
                </c:pt>
                <c:pt idx="4">
                  <c:v>800</c:v>
                </c:pt>
                <c:pt idx="5">
                  <c:v>738</c:v>
                </c:pt>
                <c:pt idx="6">
                  <c:v>713</c:v>
                </c:pt>
                <c:pt idx="7">
                  <c:v>668</c:v>
                </c:pt>
                <c:pt idx="8">
                  <c:v>669</c:v>
                </c:pt>
                <c:pt idx="9">
                  <c:v>625</c:v>
                </c:pt>
                <c:pt idx="10">
                  <c:v>637</c:v>
                </c:pt>
                <c:pt idx="11">
                  <c:v>626</c:v>
                </c:pt>
                <c:pt idx="12">
                  <c:v>616</c:v>
                </c:pt>
                <c:pt idx="13">
                  <c:v>597</c:v>
                </c:pt>
                <c:pt idx="14">
                  <c:v>580</c:v>
                </c:pt>
                <c:pt idx="15">
                  <c:v>551</c:v>
                </c:pt>
              </c:numCache>
            </c:numRef>
          </c:val>
        </c:ser>
        <c:axId val="66123264"/>
        <c:axId val="66124800"/>
      </c:barChart>
      <c:catAx>
        <c:axId val="66123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124800"/>
        <c:crosses val="autoZero"/>
        <c:auto val="1"/>
        <c:lblAlgn val="ctr"/>
        <c:lblOffset val="100"/>
      </c:catAx>
      <c:valAx>
        <c:axId val="661248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123264"/>
        <c:crosses val="autoZero"/>
        <c:crossBetween val="between"/>
        <c:majorUnit val="3000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Лист1!$B$40</c:f>
              <c:strCache>
                <c:ptCount val="1"/>
                <c:pt idx="0">
                  <c:v>кол-во уч-ся 1 ступени</c:v>
                </c:pt>
              </c:strCache>
            </c:strRef>
          </c:tx>
          <c:cat>
            <c:strRef>
              <c:f>Лист1!$A$41:$A$56</c:f>
              <c:strCache>
                <c:ptCount val="16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  <c:pt idx="13">
                  <c:v>2015-2016</c:v>
                </c:pt>
                <c:pt idx="14">
                  <c:v>2016-2017</c:v>
                </c:pt>
                <c:pt idx="15">
                  <c:v>2017-2018</c:v>
                </c:pt>
              </c:strCache>
            </c:strRef>
          </c:cat>
          <c:val>
            <c:numRef>
              <c:f>Лист1!$B$41:$B$56</c:f>
              <c:numCache>
                <c:formatCode>General</c:formatCode>
                <c:ptCount val="16"/>
                <c:pt idx="0">
                  <c:v>5175</c:v>
                </c:pt>
                <c:pt idx="1">
                  <c:v>4986</c:v>
                </c:pt>
                <c:pt idx="2">
                  <c:v>4866</c:v>
                </c:pt>
                <c:pt idx="3">
                  <c:v>4757</c:v>
                </c:pt>
                <c:pt idx="4">
                  <c:v>4665</c:v>
                </c:pt>
                <c:pt idx="5">
                  <c:v>4336</c:v>
                </c:pt>
                <c:pt idx="6">
                  <c:v>4494</c:v>
                </c:pt>
                <c:pt idx="7">
                  <c:v>4442</c:v>
                </c:pt>
                <c:pt idx="8">
                  <c:v>4573</c:v>
                </c:pt>
                <c:pt idx="9">
                  <c:v>4825</c:v>
                </c:pt>
                <c:pt idx="10">
                  <c:v>4842</c:v>
                </c:pt>
                <c:pt idx="11">
                  <c:v>4787</c:v>
                </c:pt>
                <c:pt idx="12">
                  <c:v>4907</c:v>
                </c:pt>
                <c:pt idx="13">
                  <c:v>5026</c:v>
                </c:pt>
                <c:pt idx="14">
                  <c:v>5360</c:v>
                </c:pt>
                <c:pt idx="15">
                  <c:v>5663</c:v>
                </c:pt>
              </c:numCache>
            </c:numRef>
          </c:val>
        </c:ser>
        <c:ser>
          <c:idx val="1"/>
          <c:order val="1"/>
          <c:tx>
            <c:strRef>
              <c:f>Лист1!$C$40</c:f>
              <c:strCache>
                <c:ptCount val="1"/>
                <c:pt idx="0">
                  <c:v>кол-во уч-ся 2 ступени</c:v>
                </c:pt>
              </c:strCache>
            </c:strRef>
          </c:tx>
          <c:cat>
            <c:strRef>
              <c:f>Лист1!$A$41:$A$56</c:f>
              <c:strCache>
                <c:ptCount val="16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  <c:pt idx="13">
                  <c:v>2015-2016</c:v>
                </c:pt>
                <c:pt idx="14">
                  <c:v>2016-2017</c:v>
                </c:pt>
                <c:pt idx="15">
                  <c:v>2017-2018</c:v>
                </c:pt>
              </c:strCache>
            </c:strRef>
          </c:cat>
          <c:val>
            <c:numRef>
              <c:f>Лист1!$C$41:$C$56</c:f>
              <c:numCache>
                <c:formatCode>General</c:formatCode>
                <c:ptCount val="16"/>
                <c:pt idx="0">
                  <c:v>9018</c:v>
                </c:pt>
                <c:pt idx="1">
                  <c:v>8118</c:v>
                </c:pt>
                <c:pt idx="2">
                  <c:v>7414</c:v>
                </c:pt>
                <c:pt idx="3">
                  <c:v>6915</c:v>
                </c:pt>
                <c:pt idx="4">
                  <c:v>6577</c:v>
                </c:pt>
                <c:pt idx="5">
                  <c:v>5988</c:v>
                </c:pt>
                <c:pt idx="6">
                  <c:v>6088</c:v>
                </c:pt>
                <c:pt idx="7">
                  <c:v>5999</c:v>
                </c:pt>
                <c:pt idx="8">
                  <c:v>5755</c:v>
                </c:pt>
                <c:pt idx="9">
                  <c:v>5585</c:v>
                </c:pt>
                <c:pt idx="10">
                  <c:v>5615</c:v>
                </c:pt>
                <c:pt idx="11">
                  <c:v>5709</c:v>
                </c:pt>
                <c:pt idx="12">
                  <c:v>5715</c:v>
                </c:pt>
                <c:pt idx="13">
                  <c:v>5896</c:v>
                </c:pt>
                <c:pt idx="14">
                  <c:v>5967</c:v>
                </c:pt>
                <c:pt idx="15">
                  <c:v>5996</c:v>
                </c:pt>
              </c:numCache>
            </c:numRef>
          </c:val>
        </c:ser>
        <c:ser>
          <c:idx val="2"/>
          <c:order val="2"/>
          <c:tx>
            <c:strRef>
              <c:f>Лист1!$D$40</c:f>
              <c:strCache>
                <c:ptCount val="1"/>
                <c:pt idx="0">
                  <c:v>кол-во уч-ся 3 ступени</c:v>
                </c:pt>
              </c:strCache>
            </c:strRef>
          </c:tx>
          <c:cat>
            <c:strRef>
              <c:f>Лист1!$A$41:$A$56</c:f>
              <c:strCache>
                <c:ptCount val="16"/>
                <c:pt idx="0">
                  <c:v>2002-2003</c:v>
                </c:pt>
                <c:pt idx="1">
                  <c:v>2003-2004</c:v>
                </c:pt>
                <c:pt idx="2">
                  <c:v>2004-2005</c:v>
                </c:pt>
                <c:pt idx="3">
                  <c:v>2005-2006</c:v>
                </c:pt>
                <c:pt idx="4">
                  <c:v>2006-2007</c:v>
                </c:pt>
                <c:pt idx="5">
                  <c:v>2007-2008</c:v>
                </c:pt>
                <c:pt idx="6">
                  <c:v>2008-2009</c:v>
                </c:pt>
                <c:pt idx="7">
                  <c:v>2009-2010</c:v>
                </c:pt>
                <c:pt idx="8">
                  <c:v>2010-2011</c:v>
                </c:pt>
                <c:pt idx="9">
                  <c:v>2011-2012</c:v>
                </c:pt>
                <c:pt idx="10">
                  <c:v>2012-2013</c:v>
                </c:pt>
                <c:pt idx="11">
                  <c:v>2013-2014</c:v>
                </c:pt>
                <c:pt idx="12">
                  <c:v>2014-2015</c:v>
                </c:pt>
                <c:pt idx="13">
                  <c:v>2015-2016</c:v>
                </c:pt>
                <c:pt idx="14">
                  <c:v>2016-2017</c:v>
                </c:pt>
                <c:pt idx="15">
                  <c:v>2017-2018</c:v>
                </c:pt>
              </c:strCache>
            </c:strRef>
          </c:cat>
          <c:val>
            <c:numRef>
              <c:f>Лист1!$D$41:$D$56</c:f>
              <c:numCache>
                <c:formatCode>General</c:formatCode>
                <c:ptCount val="16"/>
                <c:pt idx="0">
                  <c:v>2959</c:v>
                </c:pt>
                <c:pt idx="1">
                  <c:v>2898</c:v>
                </c:pt>
                <c:pt idx="2">
                  <c:v>2636</c:v>
                </c:pt>
                <c:pt idx="3">
                  <c:v>2385</c:v>
                </c:pt>
                <c:pt idx="4">
                  <c:v>2112</c:v>
                </c:pt>
                <c:pt idx="5">
                  <c:v>1896</c:v>
                </c:pt>
                <c:pt idx="6">
                  <c:v>1890</c:v>
                </c:pt>
                <c:pt idx="7">
                  <c:v>1714</c:v>
                </c:pt>
                <c:pt idx="8">
                  <c:v>1674</c:v>
                </c:pt>
                <c:pt idx="9">
                  <c:v>1568</c:v>
                </c:pt>
                <c:pt idx="10">
                  <c:v>1443</c:v>
                </c:pt>
                <c:pt idx="11">
                  <c:v>1392</c:v>
                </c:pt>
                <c:pt idx="12">
                  <c:v>1274</c:v>
                </c:pt>
                <c:pt idx="13">
                  <c:v>1220</c:v>
                </c:pt>
                <c:pt idx="14">
                  <c:v>1135</c:v>
                </c:pt>
                <c:pt idx="15">
                  <c:v>1171</c:v>
                </c:pt>
              </c:numCache>
            </c:numRef>
          </c:val>
        </c:ser>
        <c:axId val="65474560"/>
        <c:axId val="65476096"/>
      </c:barChart>
      <c:catAx>
        <c:axId val="65474560"/>
        <c:scaling>
          <c:orientation val="minMax"/>
        </c:scaling>
        <c:axPos val="b"/>
        <c:numFmt formatCode="General" sourceLinked="0"/>
        <c:tickLblPos val="nextTo"/>
        <c:txPr>
          <a:bodyPr rot="-3780000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476096"/>
        <c:crosses val="autoZero"/>
        <c:auto val="1"/>
        <c:lblAlgn val="ctr"/>
        <c:lblOffset val="100"/>
      </c:catAx>
      <c:valAx>
        <c:axId val="654760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4745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Лист1!$A$59:$A$75</c:f>
              <c:strCache>
                <c:ptCount val="17"/>
                <c:pt idx="0">
                  <c:v>учебный год</c:v>
                </c:pt>
                <c:pt idx="1">
                  <c:v>2002-2003</c:v>
                </c:pt>
                <c:pt idx="2">
                  <c:v>2003-2004</c:v>
                </c:pt>
                <c:pt idx="3">
                  <c:v>2004-2005</c:v>
                </c:pt>
                <c:pt idx="4">
                  <c:v>2005-2006</c:v>
                </c:pt>
                <c:pt idx="5">
                  <c:v>2006-2007</c:v>
                </c:pt>
                <c:pt idx="6">
                  <c:v>2007-2008</c:v>
                </c:pt>
                <c:pt idx="7">
                  <c:v>2008-2009</c:v>
                </c:pt>
                <c:pt idx="8">
                  <c:v>2009-2010</c:v>
                </c:pt>
                <c:pt idx="9">
                  <c:v>2010-2011</c:v>
                </c:pt>
                <c:pt idx="10">
                  <c:v>2011-2012</c:v>
                </c:pt>
                <c:pt idx="11">
                  <c:v>2012-2013</c:v>
                </c:pt>
                <c:pt idx="12">
                  <c:v>2013-2014</c:v>
                </c:pt>
                <c:pt idx="13">
                  <c:v>2014-2015</c:v>
                </c:pt>
                <c:pt idx="14">
                  <c:v>2015-2016</c:v>
                </c:pt>
                <c:pt idx="15">
                  <c:v>2016-2017</c:v>
                </c:pt>
                <c:pt idx="16">
                  <c:v>2017-2018</c:v>
                </c:pt>
              </c:strCache>
            </c:strRef>
          </c:cat>
          <c:val>
            <c:numRef>
              <c:f>Лист1!$B$59:$B$75</c:f>
              <c:numCache>
                <c:formatCode>General</c:formatCode>
                <c:ptCount val="17"/>
                <c:pt idx="1">
                  <c:v>3450</c:v>
                </c:pt>
                <c:pt idx="2">
                  <c:v>2891</c:v>
                </c:pt>
                <c:pt idx="3">
                  <c:v>2569</c:v>
                </c:pt>
                <c:pt idx="4">
                  <c:v>2112</c:v>
                </c:pt>
                <c:pt idx="5">
                  <c:v>1974</c:v>
                </c:pt>
                <c:pt idx="6">
                  <c:v>2120</c:v>
                </c:pt>
                <c:pt idx="7">
                  <c:v>2045</c:v>
                </c:pt>
                <c:pt idx="8">
                  <c:v>1672</c:v>
                </c:pt>
                <c:pt idx="9">
                  <c:v>1573</c:v>
                </c:pt>
                <c:pt idx="10">
                  <c:v>1605</c:v>
                </c:pt>
                <c:pt idx="11">
                  <c:v>1492</c:v>
                </c:pt>
                <c:pt idx="12">
                  <c:v>1247</c:v>
                </c:pt>
                <c:pt idx="13">
                  <c:v>742</c:v>
                </c:pt>
                <c:pt idx="14">
                  <c:v>349</c:v>
                </c:pt>
                <c:pt idx="15">
                  <c:v>203</c:v>
                </c:pt>
                <c:pt idx="16">
                  <c:v>0</c:v>
                </c:pt>
              </c:numCache>
            </c:numRef>
          </c:val>
        </c:ser>
        <c:shape val="box"/>
        <c:axId val="66447616"/>
        <c:axId val="66465792"/>
        <c:axId val="0"/>
      </c:bar3DChart>
      <c:catAx>
        <c:axId val="664476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465792"/>
        <c:crosses val="autoZero"/>
        <c:auto val="1"/>
        <c:lblAlgn val="ctr"/>
        <c:lblOffset val="100"/>
      </c:catAx>
      <c:valAx>
        <c:axId val="664657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44761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88FB-5CD1-4137-9AFB-AD96C07D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13914</Words>
  <Characters>79314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93042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Лаухина Т.С.</dc:creator>
  <cp:keywords/>
  <dc:description/>
  <cp:lastModifiedBy>Лаухина Т.С.</cp:lastModifiedBy>
  <cp:revision>15</cp:revision>
  <dcterms:created xsi:type="dcterms:W3CDTF">2018-10-29T06:53:00Z</dcterms:created>
  <dcterms:modified xsi:type="dcterms:W3CDTF">2018-10-29T09:12:00Z</dcterms:modified>
</cp:coreProperties>
</file>